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BCB" w:rsidRDefault="00ED1BCB" w:rsidP="00ED1BCB">
      <w:pPr>
        <w:spacing w:line="276" w:lineRule="auto"/>
        <w:ind w:firstLine="709"/>
        <w:jc w:val="center"/>
        <w:rPr>
          <w:b/>
          <w:color w:val="auto"/>
          <w:lang w:val="vi-VN"/>
        </w:rPr>
      </w:pPr>
      <w:bookmarkStart w:id="0" w:name="_Ref457833405"/>
      <w:bookmarkStart w:id="1" w:name="_Toc462732252"/>
      <w:bookmarkStart w:id="2" w:name="_Ref457837509"/>
      <w:r w:rsidRPr="00FC4A60">
        <w:rPr>
          <w:b/>
          <w:color w:val="auto"/>
          <w:lang w:val="en-US"/>
        </w:rPr>
        <w:t xml:space="preserve">Phụ lục 2. </w:t>
      </w:r>
      <w:r w:rsidRPr="00FC4A60">
        <w:rPr>
          <w:b/>
          <w:color w:val="auto"/>
          <w:lang w:val="vi-VN"/>
        </w:rPr>
        <w:t xml:space="preserve">Phương pháp xác định </w:t>
      </w:r>
      <w:r w:rsidRPr="00FC4A60">
        <w:rPr>
          <w:b/>
          <w:color w:val="auto"/>
          <w:lang w:val="en-US"/>
        </w:rPr>
        <w:t xml:space="preserve">các </w:t>
      </w:r>
      <w:r w:rsidRPr="00FC4A60">
        <w:rPr>
          <w:b/>
          <w:color w:val="auto"/>
          <w:lang w:val="vi-VN"/>
        </w:rPr>
        <w:t>giá trị ký quỹ</w:t>
      </w:r>
      <w:bookmarkEnd w:id="0"/>
      <w:bookmarkEnd w:id="1"/>
      <w:bookmarkEnd w:id="2"/>
    </w:p>
    <w:p w:rsidR="00FC4A60" w:rsidRPr="00D8664C" w:rsidRDefault="00FC4A60" w:rsidP="00FC4A60">
      <w:pPr>
        <w:ind w:right="-330" w:firstLine="284"/>
        <w:rPr>
          <w:color w:val="auto"/>
          <w:lang w:val="vi-VN"/>
        </w:rPr>
      </w:pPr>
      <w:r w:rsidRPr="00D8664C">
        <w:rPr>
          <w:i/>
          <w:color w:val="auto"/>
          <w:spacing w:val="-6"/>
          <w:lang w:val="vi-VN"/>
        </w:rPr>
        <w:t>(Ban hành kèm theo Quy chế bù trừ và thanh toán</w:t>
      </w:r>
      <w:r w:rsidRPr="00D8664C">
        <w:rPr>
          <w:i/>
          <w:color w:val="auto"/>
          <w:spacing w:val="-6"/>
          <w:lang w:val="en-US"/>
        </w:rPr>
        <w:t xml:space="preserve"> giao dịch </w:t>
      </w:r>
      <w:r w:rsidRPr="00D8664C">
        <w:rPr>
          <w:i/>
          <w:color w:val="auto"/>
          <w:spacing w:val="-6"/>
          <w:lang w:val="vi-VN"/>
        </w:rPr>
        <w:t>chứng khoán</w:t>
      </w:r>
      <w:r w:rsidRPr="00D8664C">
        <w:rPr>
          <w:i/>
          <w:color w:val="auto"/>
          <w:spacing w:val="-6"/>
          <w:lang w:val="en-US"/>
        </w:rPr>
        <w:t xml:space="preserve"> phái sinh</w:t>
      </w:r>
      <w:r w:rsidRPr="00D8664C">
        <w:rPr>
          <w:i/>
          <w:color w:val="auto"/>
          <w:spacing w:val="-6"/>
          <w:lang w:val="vi-VN"/>
        </w:rPr>
        <w:t>)</w:t>
      </w:r>
    </w:p>
    <w:p w:rsidR="00ED1BCB" w:rsidRPr="00FC4A60" w:rsidRDefault="00ED1BCB" w:rsidP="00ED1BCB">
      <w:pPr>
        <w:spacing w:line="276" w:lineRule="auto"/>
        <w:ind w:firstLine="709"/>
        <w:rPr>
          <w:b/>
          <w:color w:val="auto"/>
          <w:lang w:val="nl-NL"/>
        </w:rPr>
      </w:pPr>
    </w:p>
    <w:p w:rsidR="00ED1BCB" w:rsidRPr="008C6F7F" w:rsidRDefault="00ED1BCB" w:rsidP="00ED1BCB">
      <w:pPr>
        <w:spacing w:line="276" w:lineRule="auto"/>
        <w:ind w:firstLine="709"/>
        <w:rPr>
          <w:b/>
          <w:spacing w:val="-2"/>
          <w:lang w:val="nl-NL"/>
        </w:rPr>
      </w:pPr>
      <w:r w:rsidRPr="008C6F7F">
        <w:rPr>
          <w:b/>
          <w:color w:val="auto"/>
          <w:lang w:val="nl-NL"/>
        </w:rPr>
        <w:t xml:space="preserve">1. </w:t>
      </w:r>
      <w:r w:rsidR="00D06895">
        <w:rPr>
          <w:b/>
          <w:spacing w:val="-2"/>
          <w:lang w:val="nl-NL"/>
        </w:rPr>
        <w:t>K</w:t>
      </w:r>
      <w:r w:rsidRPr="008C6F7F">
        <w:rPr>
          <w:b/>
          <w:spacing w:val="-2"/>
          <w:lang w:val="nl-NL"/>
        </w:rPr>
        <w:t>ý quỹ rủi ro</w:t>
      </w:r>
    </w:p>
    <w:p w:rsidR="00ED1BCB" w:rsidRDefault="00A848EB" w:rsidP="00ED1BCB">
      <w:pPr>
        <w:spacing w:line="276" w:lineRule="auto"/>
        <w:ind w:firstLine="709"/>
        <w:rPr>
          <w:spacing w:val="-2"/>
          <w:lang w:val="nl-NL"/>
        </w:rPr>
      </w:pPr>
      <w:r>
        <w:rPr>
          <w:spacing w:val="-2"/>
          <w:lang w:val="nl-NL"/>
        </w:rPr>
        <w:t>1.1</w:t>
      </w:r>
      <w:r w:rsidR="00ED1BCB">
        <w:rPr>
          <w:spacing w:val="-2"/>
          <w:lang w:val="nl-NL"/>
        </w:rPr>
        <w:t xml:space="preserve">. </w:t>
      </w:r>
      <w:r w:rsidR="00D06895">
        <w:rPr>
          <w:spacing w:val="-2"/>
          <w:lang w:val="nl-NL"/>
        </w:rPr>
        <w:t>K</w:t>
      </w:r>
      <w:r w:rsidR="00ED1BCB">
        <w:rPr>
          <w:spacing w:val="-2"/>
          <w:lang w:val="nl-NL"/>
        </w:rPr>
        <w:t>ý quỹ rủi ro là giá trị tuyệt đối của khoản lỗ lớn nhất trong số các khoản lỗ (L</w:t>
      </w:r>
      <w:r w:rsidR="00ED1BCB">
        <w:rPr>
          <w:spacing w:val="-2"/>
          <w:vertAlign w:val="subscript"/>
          <w:lang w:val="nl-NL"/>
        </w:rPr>
        <w:t>k</w:t>
      </w:r>
      <w:r w:rsidR="00ED1BCB">
        <w:rPr>
          <w:spacing w:val="-2"/>
          <w:lang w:val="nl-NL"/>
        </w:rPr>
        <w:t xml:space="preserve">) xác định theo các kịch bản biến động giá của tài sản cơ sở. </w:t>
      </w:r>
    </w:p>
    <w:p w:rsidR="00ED1BCB" w:rsidRDefault="00ED1BCB" w:rsidP="00ED1BCB">
      <w:pPr>
        <w:spacing w:line="276" w:lineRule="auto"/>
        <w:ind w:firstLine="709"/>
        <w:rPr>
          <w:spacing w:val="-2"/>
          <w:lang w:val="nl-NL"/>
        </w:rPr>
      </w:pPr>
      <w:r>
        <w:rPr>
          <w:spacing w:val="-2"/>
          <w:lang w:val="nl-NL"/>
        </w:rPr>
        <w:t>L</w:t>
      </w:r>
      <w:r>
        <w:rPr>
          <w:spacing w:val="-2"/>
          <w:vertAlign w:val="subscript"/>
          <w:lang w:val="nl-NL"/>
        </w:rPr>
        <w:t>k</w:t>
      </w:r>
      <w:r>
        <w:rPr>
          <w:spacing w:val="-2"/>
          <w:lang w:val="nl-NL"/>
        </w:rPr>
        <w:t xml:space="preserve"> được xác định theo ông thức sau:</w:t>
      </w:r>
    </w:p>
    <w:p w:rsidR="00ED1BCB" w:rsidRPr="0005083A" w:rsidRDefault="00ED1BCB" w:rsidP="00ED1BCB">
      <w:pPr>
        <w:spacing w:line="276" w:lineRule="auto"/>
        <w:ind w:firstLine="709"/>
        <w:jc w:val="center"/>
        <w:rPr>
          <w:spacing w:val="-2"/>
          <w:lang w:val="nl-NL"/>
        </w:rPr>
      </w:pPr>
      <w:r>
        <w:rPr>
          <w:spacing w:val="-2"/>
          <w:lang w:val="nl-NL"/>
        </w:rPr>
        <w:t>L</w:t>
      </w:r>
      <w:r>
        <w:rPr>
          <w:spacing w:val="-2"/>
          <w:vertAlign w:val="subscript"/>
          <w:lang w:val="nl-NL"/>
        </w:rPr>
        <w:t>k</w:t>
      </w:r>
      <w:r>
        <w:rPr>
          <w:spacing w:val="-2"/>
          <w:lang w:val="nl-NL"/>
        </w:rPr>
        <w:t xml:space="preserve"> = P</w:t>
      </w:r>
      <w:r>
        <w:rPr>
          <w:spacing w:val="-2"/>
          <w:vertAlign w:val="subscript"/>
          <w:lang w:val="nl-NL"/>
        </w:rPr>
        <w:t>m</w:t>
      </w:r>
      <w:r>
        <w:rPr>
          <w:spacing w:val="-2"/>
          <w:lang w:val="nl-NL"/>
        </w:rPr>
        <w:t xml:space="preserve"> x (S</w:t>
      </w:r>
      <w:r>
        <w:rPr>
          <w:spacing w:val="-2"/>
          <w:vertAlign w:val="subscript"/>
          <w:lang w:val="nl-NL"/>
        </w:rPr>
        <w:t xml:space="preserve">k </w:t>
      </w:r>
      <w:r>
        <w:rPr>
          <w:spacing w:val="-2"/>
          <w:lang w:val="nl-NL"/>
        </w:rPr>
        <w:t>– S) x M + P</w:t>
      </w:r>
      <w:r>
        <w:rPr>
          <w:spacing w:val="-2"/>
          <w:vertAlign w:val="subscript"/>
          <w:lang w:val="nl-NL"/>
        </w:rPr>
        <w:t>b</w:t>
      </w:r>
      <w:r>
        <w:rPr>
          <w:spacing w:val="-2"/>
          <w:lang w:val="nl-NL"/>
        </w:rPr>
        <w:t xml:space="preserve"> x (S – S</w:t>
      </w:r>
      <w:r>
        <w:rPr>
          <w:spacing w:val="-2"/>
          <w:vertAlign w:val="subscript"/>
          <w:lang w:val="nl-NL"/>
        </w:rPr>
        <w:t>k</w:t>
      </w:r>
      <w:r>
        <w:rPr>
          <w:spacing w:val="-2"/>
          <w:lang w:val="nl-NL"/>
        </w:rPr>
        <w:t>) x M</w:t>
      </w:r>
    </w:p>
    <w:p w:rsidR="00ED1BCB" w:rsidRDefault="00ED1BCB" w:rsidP="00ED1BCB">
      <w:pPr>
        <w:spacing w:line="276" w:lineRule="auto"/>
        <w:ind w:firstLine="709"/>
        <w:rPr>
          <w:spacing w:val="-2"/>
          <w:lang w:val="nl-NL"/>
        </w:rPr>
      </w:pPr>
      <w:r>
        <w:rPr>
          <w:spacing w:val="-2"/>
          <w:lang w:val="nl-NL"/>
        </w:rPr>
        <w:t>Trong đó:</w:t>
      </w:r>
    </w:p>
    <w:p w:rsidR="00ED1BCB" w:rsidRDefault="00ED1BCB" w:rsidP="00ED1BCB">
      <w:pPr>
        <w:spacing w:line="276" w:lineRule="auto"/>
        <w:ind w:firstLine="709"/>
        <w:rPr>
          <w:spacing w:val="-2"/>
          <w:lang w:val="nl-NL"/>
        </w:rPr>
      </w:pPr>
      <w:r>
        <w:rPr>
          <w:spacing w:val="-2"/>
          <w:lang w:val="nl-NL"/>
        </w:rPr>
        <w:t>L</w:t>
      </w:r>
      <w:r>
        <w:rPr>
          <w:spacing w:val="-2"/>
          <w:vertAlign w:val="subscript"/>
          <w:lang w:val="nl-NL"/>
        </w:rPr>
        <w:t>k</w:t>
      </w:r>
      <w:r>
        <w:rPr>
          <w:spacing w:val="-2"/>
          <w:lang w:val="nl-NL"/>
        </w:rPr>
        <w:t>: Khoản lãi/lỗ</w:t>
      </w:r>
      <w:bookmarkStart w:id="3" w:name="_GoBack"/>
      <w:bookmarkEnd w:id="3"/>
    </w:p>
    <w:p w:rsidR="00ED1BCB" w:rsidRDefault="00ED1BCB" w:rsidP="00ED1BCB">
      <w:pPr>
        <w:spacing w:line="276" w:lineRule="auto"/>
        <w:ind w:firstLine="709"/>
        <w:rPr>
          <w:spacing w:val="-2"/>
          <w:lang w:val="nl-NL"/>
        </w:rPr>
      </w:pPr>
      <w:r>
        <w:rPr>
          <w:spacing w:val="-2"/>
          <w:lang w:val="nl-NL"/>
        </w:rPr>
        <w:t>P</w:t>
      </w:r>
      <w:r>
        <w:rPr>
          <w:spacing w:val="-2"/>
          <w:vertAlign w:val="subscript"/>
          <w:lang w:val="nl-NL"/>
        </w:rPr>
        <w:t>m</w:t>
      </w:r>
      <w:r>
        <w:rPr>
          <w:spacing w:val="-2"/>
          <w:lang w:val="nl-NL"/>
        </w:rPr>
        <w:t>: Số dư vị thế mua</w:t>
      </w:r>
    </w:p>
    <w:p w:rsidR="00ED1BCB" w:rsidRDefault="00ED1BCB" w:rsidP="00ED1BCB">
      <w:pPr>
        <w:spacing w:line="276" w:lineRule="auto"/>
        <w:ind w:firstLine="709"/>
        <w:rPr>
          <w:spacing w:val="-2"/>
          <w:lang w:val="nl-NL"/>
        </w:rPr>
      </w:pPr>
      <w:r>
        <w:rPr>
          <w:spacing w:val="-2"/>
          <w:lang w:val="nl-NL"/>
        </w:rPr>
        <w:t>P</w:t>
      </w:r>
      <w:r>
        <w:rPr>
          <w:spacing w:val="-2"/>
          <w:vertAlign w:val="subscript"/>
          <w:lang w:val="nl-NL"/>
        </w:rPr>
        <w:t>b</w:t>
      </w:r>
      <w:r>
        <w:rPr>
          <w:spacing w:val="-2"/>
          <w:lang w:val="nl-NL"/>
        </w:rPr>
        <w:t>: Số dư vị thế bán</w:t>
      </w:r>
    </w:p>
    <w:p w:rsidR="00ED1BCB" w:rsidRPr="00B950B7" w:rsidRDefault="00ED1BCB" w:rsidP="00ED1BCB">
      <w:pPr>
        <w:spacing w:line="276" w:lineRule="auto"/>
        <w:ind w:firstLine="709"/>
        <w:rPr>
          <w:spacing w:val="-2"/>
          <w:lang w:val="nl-NL"/>
        </w:rPr>
      </w:pPr>
      <w:r w:rsidRPr="00B950B7">
        <w:rPr>
          <w:spacing w:val="-2"/>
          <w:lang w:val="nl-NL"/>
        </w:rPr>
        <w:t>S</w:t>
      </w:r>
      <w:r w:rsidRPr="00B950B7">
        <w:rPr>
          <w:spacing w:val="-2"/>
          <w:vertAlign w:val="subscript"/>
          <w:lang w:val="nl-NL"/>
        </w:rPr>
        <w:t>k</w:t>
      </w:r>
      <w:r w:rsidRPr="00B950B7">
        <w:rPr>
          <w:spacing w:val="-2"/>
          <w:lang w:val="nl-NL"/>
        </w:rPr>
        <w:t>: Giá của tài sản cơ sở trong kịch bản k</w:t>
      </w:r>
    </w:p>
    <w:p w:rsidR="00ED1BCB" w:rsidRDefault="00ED1BCB" w:rsidP="00ED1BCB">
      <w:pPr>
        <w:spacing w:line="276" w:lineRule="auto"/>
        <w:ind w:firstLine="709"/>
        <w:rPr>
          <w:spacing w:val="-2"/>
          <w:lang w:val="nl-NL"/>
        </w:rPr>
      </w:pPr>
      <w:r w:rsidRPr="00B950B7">
        <w:rPr>
          <w:spacing w:val="-2"/>
          <w:lang w:val="nl-NL"/>
        </w:rPr>
        <w:t>S: Giá đóng cửa của tài sản cơ sở tại ngày xác định</w:t>
      </w:r>
    </w:p>
    <w:p w:rsidR="00ED1BCB" w:rsidRDefault="00ED1BCB" w:rsidP="00ED1BCB">
      <w:pPr>
        <w:spacing w:line="276" w:lineRule="auto"/>
        <w:ind w:firstLine="709"/>
        <w:rPr>
          <w:spacing w:val="-2"/>
          <w:lang w:val="nl-NL"/>
        </w:rPr>
      </w:pPr>
      <w:r>
        <w:rPr>
          <w:spacing w:val="-2"/>
          <w:lang w:val="nl-NL"/>
        </w:rPr>
        <w:t>M: Hệ số nhân hợp đồng</w:t>
      </w:r>
    </w:p>
    <w:p w:rsidR="00ED1BCB" w:rsidRPr="00ED1BCB" w:rsidRDefault="00A848EB" w:rsidP="00ED1BCB">
      <w:pPr>
        <w:spacing w:after="120" w:line="276" w:lineRule="auto"/>
        <w:ind w:firstLine="709"/>
        <w:rPr>
          <w:rFonts w:eastAsiaTheme="minorHAnsi"/>
          <w:color w:val="auto"/>
          <w:lang w:val="en-US" w:eastAsia="en-US"/>
        </w:rPr>
      </w:pPr>
      <w:r>
        <w:rPr>
          <w:rFonts w:eastAsiaTheme="minorHAnsi"/>
          <w:color w:val="auto"/>
          <w:lang w:val="en-US" w:eastAsia="en-US"/>
        </w:rPr>
        <w:t>1.</w:t>
      </w:r>
      <w:r w:rsidR="00FC15EC">
        <w:rPr>
          <w:rFonts w:eastAsiaTheme="minorHAnsi"/>
          <w:color w:val="auto"/>
          <w:lang w:val="en-US" w:eastAsia="en-US"/>
        </w:rPr>
        <w:t>2</w:t>
      </w:r>
      <w:r w:rsidR="00ED1BCB" w:rsidRPr="00ED1BCB">
        <w:rPr>
          <w:rFonts w:eastAsiaTheme="minorHAnsi"/>
          <w:color w:val="auto"/>
          <w:lang w:val="en-US" w:eastAsia="en-US"/>
        </w:rPr>
        <w:t>. Kịch bản biến động giá</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VSDC xác định 21 kịch bản biến động giá của tài sản cơ sở có thể xảy ra trong tương lai dựa trên tỷ lệ ký quỹ ban đầu đã được VSDC xác định và công bố, cụ thể như sau:</w:t>
      </w:r>
    </w:p>
    <w:tbl>
      <w:tblPr>
        <w:tblStyle w:val="TableGrid"/>
        <w:tblW w:w="0" w:type="auto"/>
        <w:tblLook w:val="04A0" w:firstRow="1" w:lastRow="0" w:firstColumn="1" w:lastColumn="0" w:noHBand="0" w:noVBand="1"/>
      </w:tblPr>
      <w:tblGrid>
        <w:gridCol w:w="1271"/>
        <w:gridCol w:w="3402"/>
        <w:gridCol w:w="4672"/>
      </w:tblGrid>
      <w:tr w:rsidR="00ED1BCB" w:rsidRPr="00ED1BCB" w:rsidTr="00A40485">
        <w:tc>
          <w:tcPr>
            <w:tcW w:w="1271" w:type="dxa"/>
            <w:vAlign w:val="center"/>
          </w:tcPr>
          <w:p w:rsidR="00ED1BCB" w:rsidRPr="00ED1BCB" w:rsidRDefault="00ED1BCB" w:rsidP="00ED1BCB">
            <w:pPr>
              <w:spacing w:before="0" w:line="276" w:lineRule="auto"/>
              <w:ind w:firstLine="0"/>
              <w:jc w:val="center"/>
              <w:rPr>
                <w:rFonts w:eastAsiaTheme="minorHAnsi"/>
                <w:b/>
                <w:color w:val="auto"/>
                <w:sz w:val="24"/>
                <w:lang w:val="en-US" w:eastAsia="en-US"/>
              </w:rPr>
            </w:pPr>
            <w:r w:rsidRPr="00ED1BCB">
              <w:rPr>
                <w:rFonts w:eastAsiaTheme="minorHAnsi"/>
                <w:b/>
                <w:color w:val="auto"/>
                <w:sz w:val="24"/>
                <w:lang w:val="en-US" w:eastAsia="en-US"/>
              </w:rPr>
              <w:t>Kịch bản</w:t>
            </w:r>
          </w:p>
        </w:tc>
        <w:tc>
          <w:tcPr>
            <w:tcW w:w="3402" w:type="dxa"/>
            <w:vAlign w:val="center"/>
          </w:tcPr>
          <w:p w:rsidR="00ED1BCB" w:rsidRPr="00ED1BCB" w:rsidRDefault="00ED1BCB" w:rsidP="00ED1BCB">
            <w:pPr>
              <w:spacing w:before="0" w:line="276" w:lineRule="auto"/>
              <w:ind w:firstLine="0"/>
              <w:jc w:val="center"/>
              <w:rPr>
                <w:rFonts w:eastAsiaTheme="minorHAnsi"/>
                <w:b/>
                <w:color w:val="auto"/>
                <w:sz w:val="24"/>
                <w:szCs w:val="26"/>
                <w:lang w:val="en-US" w:eastAsia="en-US"/>
              </w:rPr>
            </w:pPr>
            <w:r w:rsidRPr="00ED1BCB">
              <w:rPr>
                <w:rFonts w:eastAsiaTheme="minorHAnsi"/>
                <w:b/>
                <w:color w:val="auto"/>
                <w:sz w:val="24"/>
                <w:szCs w:val="26"/>
                <w:lang w:val="en-US" w:eastAsia="en-US"/>
              </w:rPr>
              <w:t>Giá của tài sản cơ sở trong từng kịch bản</w:t>
            </w:r>
          </w:p>
        </w:tc>
        <w:tc>
          <w:tcPr>
            <w:tcW w:w="4672" w:type="dxa"/>
            <w:vAlign w:val="center"/>
          </w:tcPr>
          <w:p w:rsidR="00ED1BCB" w:rsidRPr="00ED1BCB" w:rsidRDefault="00ED1BCB" w:rsidP="00ED1BCB">
            <w:pPr>
              <w:spacing w:before="0" w:line="276" w:lineRule="auto"/>
              <w:ind w:firstLine="0"/>
              <w:jc w:val="center"/>
              <w:rPr>
                <w:rFonts w:eastAsiaTheme="minorHAnsi"/>
                <w:b/>
                <w:color w:val="auto"/>
                <w:sz w:val="24"/>
                <w:lang w:val="en-US" w:eastAsia="en-US"/>
              </w:rPr>
            </w:pPr>
            <w:r w:rsidRPr="00ED1BCB">
              <w:rPr>
                <w:rFonts w:eastAsiaTheme="minorHAnsi"/>
                <w:b/>
                <w:color w:val="auto"/>
                <w:sz w:val="24"/>
                <w:lang w:val="en-US" w:eastAsia="en-US"/>
              </w:rPr>
              <w:t>Công thức</w:t>
            </w:r>
          </w:p>
        </w:tc>
      </w:tr>
      <w:tr w:rsidR="00ED1BCB" w:rsidRPr="00ED1BCB" w:rsidTr="00A40485">
        <w:tc>
          <w:tcPr>
            <w:tcW w:w="1271" w:type="dxa"/>
          </w:tcPr>
          <w:p w:rsidR="00ED1BCB" w:rsidRPr="00ED1BCB" w:rsidRDefault="00ED1BCB" w:rsidP="00ED1BCB">
            <w:pPr>
              <w:spacing w:before="0" w:line="276" w:lineRule="auto"/>
              <w:ind w:firstLine="0"/>
              <w:jc w:val="center"/>
              <w:rPr>
                <w:rFonts w:eastAsiaTheme="minorHAnsi"/>
                <w:color w:val="auto"/>
                <w:sz w:val="26"/>
                <w:szCs w:val="26"/>
                <w:lang w:val="en-US" w:eastAsia="en-US"/>
              </w:rPr>
            </w:pPr>
            <w:r w:rsidRPr="00ED1BCB">
              <w:rPr>
                <w:rFonts w:eastAsiaTheme="minorHAnsi"/>
                <w:color w:val="auto"/>
                <w:sz w:val="26"/>
                <w:szCs w:val="26"/>
                <w:lang w:val="en-US" w:eastAsia="en-US"/>
              </w:rPr>
              <w:t>1</w:t>
            </w:r>
          </w:p>
        </w:tc>
        <w:tc>
          <w:tcPr>
            <w:tcW w:w="3402" w:type="dxa"/>
          </w:tcPr>
          <w:p w:rsidR="00ED1BCB" w:rsidRPr="00ED1BCB" w:rsidRDefault="00ED1BCB" w:rsidP="00ED1BCB">
            <w:pPr>
              <w:spacing w:before="0" w:line="276" w:lineRule="auto"/>
              <w:ind w:firstLine="0"/>
              <w:jc w:val="center"/>
              <w:rPr>
                <w:rFonts w:eastAsiaTheme="minorHAnsi"/>
                <w:color w:val="auto"/>
                <w:sz w:val="26"/>
                <w:szCs w:val="26"/>
                <w:vertAlign w:val="subscript"/>
                <w:lang w:val="en-US" w:eastAsia="en-US"/>
              </w:rPr>
            </w:pPr>
            <w:r w:rsidRPr="00ED1BCB">
              <w:rPr>
                <w:rFonts w:eastAsiaTheme="minorHAnsi"/>
                <w:color w:val="auto"/>
                <w:sz w:val="26"/>
                <w:szCs w:val="26"/>
                <w:lang w:val="en-US" w:eastAsia="en-US"/>
              </w:rPr>
              <w:t>S</w:t>
            </w:r>
            <w:r w:rsidRPr="00ED1BCB">
              <w:rPr>
                <w:rFonts w:eastAsiaTheme="minorHAnsi"/>
                <w:color w:val="auto"/>
                <w:sz w:val="26"/>
                <w:szCs w:val="26"/>
                <w:lang w:val="en-US" w:eastAsia="en-US"/>
              </w:rPr>
              <w:softHyphen/>
            </w:r>
            <w:r w:rsidRPr="00ED1BCB">
              <w:rPr>
                <w:rFonts w:eastAsiaTheme="minorHAnsi"/>
                <w:color w:val="auto"/>
                <w:sz w:val="26"/>
                <w:szCs w:val="26"/>
                <w:lang w:val="en-US" w:eastAsia="en-US"/>
              </w:rPr>
              <w:softHyphen/>
            </w:r>
            <w:r w:rsidRPr="00ED1BCB">
              <w:rPr>
                <w:rFonts w:eastAsiaTheme="minorHAnsi"/>
                <w:color w:val="auto"/>
                <w:sz w:val="26"/>
                <w:szCs w:val="26"/>
                <w:vertAlign w:val="subscript"/>
                <w:lang w:val="en-US" w:eastAsia="en-US"/>
              </w:rPr>
              <w:t>-10</w:t>
            </w:r>
          </w:p>
        </w:tc>
        <w:tc>
          <w:tcPr>
            <w:tcW w:w="4672" w:type="dxa"/>
            <w:vMerge w:val="restart"/>
            <w:vAlign w:val="center"/>
          </w:tcPr>
          <w:p w:rsidR="00ED1BCB" w:rsidRPr="00ED1BCB" w:rsidRDefault="00ED1BCB" w:rsidP="00ED1BCB">
            <w:pPr>
              <w:spacing w:before="0" w:line="276" w:lineRule="auto"/>
              <w:ind w:firstLine="0"/>
              <w:jc w:val="center"/>
              <w:rPr>
                <w:rFonts w:eastAsiaTheme="minorHAnsi"/>
                <w:color w:val="auto"/>
                <w:sz w:val="26"/>
                <w:szCs w:val="26"/>
                <w:lang w:val="en-US" w:eastAsia="en-US"/>
              </w:rPr>
            </w:pPr>
            <w:r w:rsidRPr="00ED1BCB">
              <w:rPr>
                <w:rFonts w:eastAsiaTheme="minorHAnsi"/>
                <w:color w:val="auto"/>
                <w:sz w:val="26"/>
                <w:szCs w:val="26"/>
                <w:lang w:val="en-US" w:eastAsia="en-US"/>
              </w:rPr>
              <w:t>S</w:t>
            </w:r>
            <w:r w:rsidRPr="00ED1BCB">
              <w:rPr>
                <w:rFonts w:eastAsiaTheme="minorHAnsi"/>
                <w:color w:val="auto"/>
                <w:sz w:val="26"/>
                <w:szCs w:val="26"/>
                <w:vertAlign w:val="subscript"/>
                <w:lang w:val="en-US" w:eastAsia="en-US"/>
              </w:rPr>
              <w:t xml:space="preserve">k </w:t>
            </w:r>
            <w:r w:rsidRPr="00ED1BCB">
              <w:rPr>
                <w:rFonts w:eastAsiaTheme="minorHAnsi"/>
                <w:color w:val="auto"/>
                <w:sz w:val="26"/>
                <w:szCs w:val="26"/>
                <w:lang w:val="en-US" w:eastAsia="en-US"/>
              </w:rPr>
              <w:t>= S</w:t>
            </w:r>
            <w:r w:rsidRPr="00ED1BCB">
              <w:rPr>
                <w:rFonts w:eastAsiaTheme="minorHAnsi"/>
                <w:color w:val="auto"/>
                <w:sz w:val="26"/>
                <w:szCs w:val="26"/>
                <w:vertAlign w:val="subscript"/>
                <w:lang w:val="en-US" w:eastAsia="en-US"/>
              </w:rPr>
              <w:t>0</w:t>
            </w:r>
            <w:r w:rsidRPr="00ED1BCB">
              <w:rPr>
                <w:rFonts w:eastAsiaTheme="minorHAnsi"/>
                <w:color w:val="auto"/>
                <w:sz w:val="26"/>
                <w:szCs w:val="26"/>
                <w:lang w:val="en-US" w:eastAsia="en-US"/>
              </w:rPr>
              <w:t xml:space="preserve"> x (1 + tỷ lệ ký quỹ ban đầu/10)</w:t>
            </w:r>
          </w:p>
          <w:p w:rsidR="00ED1BCB" w:rsidRPr="00ED1BCB" w:rsidRDefault="00ED1BCB" w:rsidP="00ED1BCB">
            <w:pPr>
              <w:spacing w:before="0" w:line="276" w:lineRule="auto"/>
              <w:ind w:firstLine="0"/>
              <w:jc w:val="center"/>
              <w:rPr>
                <w:rFonts w:eastAsiaTheme="minorHAnsi"/>
                <w:i/>
                <w:color w:val="auto"/>
                <w:sz w:val="26"/>
                <w:szCs w:val="26"/>
                <w:lang w:val="en-US" w:eastAsia="en-US"/>
              </w:rPr>
            </w:pPr>
            <w:r w:rsidRPr="00ED1BCB">
              <w:rPr>
                <w:rFonts w:eastAsiaTheme="minorHAnsi"/>
                <w:i/>
                <w:color w:val="auto"/>
                <w:sz w:val="26"/>
                <w:szCs w:val="26"/>
                <w:lang w:val="en-US" w:eastAsia="en-US"/>
              </w:rPr>
              <w:t>Trong đó:</w:t>
            </w:r>
          </w:p>
          <w:p w:rsidR="00ED1BCB" w:rsidRPr="00ED1BCB" w:rsidRDefault="00ED1BCB" w:rsidP="00ED1BCB">
            <w:pPr>
              <w:spacing w:before="0" w:line="276" w:lineRule="auto"/>
              <w:ind w:firstLine="0"/>
              <w:jc w:val="center"/>
              <w:rPr>
                <w:rFonts w:eastAsiaTheme="minorHAnsi"/>
                <w:color w:val="auto"/>
                <w:sz w:val="26"/>
                <w:szCs w:val="26"/>
                <w:lang w:val="en-US" w:eastAsia="en-US"/>
              </w:rPr>
            </w:pPr>
            <w:r w:rsidRPr="00ED1BCB">
              <w:rPr>
                <w:rFonts w:eastAsiaTheme="minorHAnsi"/>
                <w:color w:val="auto"/>
                <w:sz w:val="26"/>
                <w:szCs w:val="26"/>
                <w:lang w:val="en-US" w:eastAsia="en-US"/>
              </w:rPr>
              <w:t>S</w:t>
            </w:r>
            <w:r w:rsidRPr="00ED1BCB">
              <w:rPr>
                <w:rFonts w:eastAsiaTheme="minorHAnsi"/>
                <w:color w:val="auto"/>
                <w:sz w:val="26"/>
                <w:szCs w:val="26"/>
                <w:vertAlign w:val="subscript"/>
                <w:lang w:val="en-US" w:eastAsia="en-US"/>
              </w:rPr>
              <w:t>0</w:t>
            </w:r>
            <w:r w:rsidRPr="00ED1BCB">
              <w:rPr>
                <w:rFonts w:eastAsiaTheme="minorHAnsi"/>
                <w:color w:val="auto"/>
                <w:sz w:val="26"/>
                <w:szCs w:val="26"/>
                <w:lang w:val="en-US" w:eastAsia="en-US"/>
              </w:rPr>
              <w:t xml:space="preserve"> : Giá của tài sản cơ sở tại ngày xác định</w:t>
            </w:r>
          </w:p>
          <w:p w:rsidR="00ED1BCB" w:rsidRPr="00ED1BCB" w:rsidRDefault="00ED1BCB" w:rsidP="00ED1BCB">
            <w:pPr>
              <w:spacing w:before="0" w:line="276" w:lineRule="auto"/>
              <w:ind w:firstLine="0"/>
              <w:jc w:val="center"/>
              <w:rPr>
                <w:rFonts w:eastAsiaTheme="minorHAnsi"/>
                <w:color w:val="auto"/>
                <w:sz w:val="26"/>
                <w:szCs w:val="26"/>
                <w:lang w:val="en-US" w:eastAsia="en-US"/>
              </w:rPr>
            </w:pPr>
            <w:r w:rsidRPr="00ED1BCB">
              <w:rPr>
                <w:rFonts w:eastAsiaTheme="minorHAnsi"/>
                <w:color w:val="auto"/>
                <w:sz w:val="26"/>
                <w:szCs w:val="26"/>
                <w:lang w:val="en-US" w:eastAsia="en-US"/>
              </w:rPr>
              <w:t>S</w:t>
            </w:r>
            <w:r w:rsidRPr="00ED1BCB">
              <w:rPr>
                <w:rFonts w:eastAsiaTheme="minorHAnsi"/>
                <w:color w:val="auto"/>
                <w:sz w:val="26"/>
                <w:szCs w:val="26"/>
                <w:vertAlign w:val="subscript"/>
                <w:lang w:val="en-US" w:eastAsia="en-US"/>
              </w:rPr>
              <w:t>k</w:t>
            </w:r>
            <w:r w:rsidRPr="00ED1BCB">
              <w:rPr>
                <w:rFonts w:eastAsiaTheme="minorHAnsi"/>
                <w:color w:val="auto"/>
                <w:sz w:val="26"/>
                <w:szCs w:val="26"/>
                <w:lang w:val="en-US" w:eastAsia="en-US"/>
              </w:rPr>
              <w:t xml:space="preserve"> : Giá của tài sản cơ sở trong kịch bản k</w:t>
            </w:r>
          </w:p>
          <w:p w:rsidR="00ED1BCB" w:rsidRPr="00ED1BCB" w:rsidRDefault="00ED1BCB" w:rsidP="00ED1BCB">
            <w:pPr>
              <w:spacing w:before="0" w:line="276" w:lineRule="auto"/>
              <w:ind w:firstLine="0"/>
              <w:jc w:val="center"/>
              <w:rPr>
                <w:rFonts w:eastAsiaTheme="minorHAnsi"/>
                <w:color w:val="auto"/>
                <w:lang w:val="en-US" w:eastAsia="en-US"/>
              </w:rPr>
            </w:pPr>
            <w:r w:rsidRPr="00ED1BCB">
              <w:rPr>
                <w:rFonts w:eastAsiaTheme="minorHAnsi"/>
                <w:color w:val="auto"/>
                <w:sz w:val="26"/>
                <w:szCs w:val="26"/>
                <w:lang w:val="en-US" w:eastAsia="en-US"/>
              </w:rPr>
              <w:t>-10 ≤ k ≤ 10</w:t>
            </w:r>
          </w:p>
        </w:tc>
      </w:tr>
      <w:tr w:rsidR="00ED1BCB" w:rsidRPr="00ED1BCB" w:rsidTr="00A40485">
        <w:tc>
          <w:tcPr>
            <w:tcW w:w="1271" w:type="dxa"/>
          </w:tcPr>
          <w:p w:rsidR="00ED1BCB" w:rsidRPr="00ED1BCB" w:rsidRDefault="00ED1BCB" w:rsidP="00ED1BCB">
            <w:pPr>
              <w:spacing w:before="0" w:line="276" w:lineRule="auto"/>
              <w:ind w:firstLine="0"/>
              <w:jc w:val="center"/>
              <w:rPr>
                <w:rFonts w:eastAsiaTheme="minorHAnsi"/>
                <w:color w:val="auto"/>
                <w:sz w:val="26"/>
                <w:szCs w:val="26"/>
                <w:lang w:val="en-US" w:eastAsia="en-US"/>
              </w:rPr>
            </w:pPr>
            <w:r w:rsidRPr="00ED1BCB">
              <w:rPr>
                <w:rFonts w:eastAsiaTheme="minorHAnsi"/>
                <w:color w:val="auto"/>
                <w:sz w:val="26"/>
                <w:szCs w:val="26"/>
                <w:lang w:val="en-US" w:eastAsia="en-US"/>
              </w:rPr>
              <w:t>2</w:t>
            </w:r>
          </w:p>
        </w:tc>
        <w:tc>
          <w:tcPr>
            <w:tcW w:w="3402" w:type="dxa"/>
          </w:tcPr>
          <w:p w:rsidR="00ED1BCB" w:rsidRPr="00ED1BCB" w:rsidRDefault="00ED1BCB" w:rsidP="00ED1BCB">
            <w:pPr>
              <w:spacing w:before="0" w:line="276" w:lineRule="auto"/>
              <w:ind w:firstLine="0"/>
              <w:jc w:val="center"/>
              <w:rPr>
                <w:rFonts w:eastAsiaTheme="minorHAnsi"/>
                <w:color w:val="auto"/>
                <w:sz w:val="26"/>
                <w:szCs w:val="26"/>
                <w:lang w:val="en-US" w:eastAsia="en-US"/>
              </w:rPr>
            </w:pPr>
            <w:r w:rsidRPr="00ED1BCB">
              <w:rPr>
                <w:rFonts w:eastAsiaTheme="minorHAnsi"/>
                <w:color w:val="auto"/>
                <w:sz w:val="26"/>
                <w:szCs w:val="26"/>
                <w:lang w:val="en-US" w:eastAsia="en-US"/>
              </w:rPr>
              <w:t>S</w:t>
            </w:r>
            <w:r w:rsidRPr="00ED1BCB">
              <w:rPr>
                <w:rFonts w:eastAsiaTheme="minorHAnsi"/>
                <w:color w:val="auto"/>
                <w:sz w:val="26"/>
                <w:szCs w:val="26"/>
                <w:lang w:val="en-US" w:eastAsia="en-US"/>
              </w:rPr>
              <w:softHyphen/>
            </w:r>
            <w:r w:rsidRPr="00ED1BCB">
              <w:rPr>
                <w:rFonts w:eastAsiaTheme="minorHAnsi"/>
                <w:color w:val="auto"/>
                <w:sz w:val="26"/>
                <w:szCs w:val="26"/>
                <w:lang w:val="en-US" w:eastAsia="en-US"/>
              </w:rPr>
              <w:softHyphen/>
            </w:r>
            <w:r w:rsidRPr="00ED1BCB">
              <w:rPr>
                <w:rFonts w:eastAsiaTheme="minorHAnsi"/>
                <w:color w:val="auto"/>
                <w:sz w:val="26"/>
                <w:szCs w:val="26"/>
                <w:vertAlign w:val="subscript"/>
                <w:lang w:val="en-US" w:eastAsia="en-US"/>
              </w:rPr>
              <w:t>-9</w:t>
            </w:r>
          </w:p>
        </w:tc>
        <w:tc>
          <w:tcPr>
            <w:tcW w:w="4672" w:type="dxa"/>
            <w:vMerge/>
          </w:tcPr>
          <w:p w:rsidR="00ED1BCB" w:rsidRPr="00ED1BCB" w:rsidRDefault="00ED1BCB" w:rsidP="00ED1BCB">
            <w:pPr>
              <w:spacing w:before="0" w:line="276" w:lineRule="auto"/>
              <w:ind w:firstLine="0"/>
              <w:rPr>
                <w:rFonts w:eastAsiaTheme="minorHAnsi"/>
                <w:color w:val="auto"/>
                <w:lang w:val="en-US" w:eastAsia="en-US"/>
              </w:rPr>
            </w:pPr>
          </w:p>
        </w:tc>
      </w:tr>
      <w:tr w:rsidR="00ED1BCB" w:rsidRPr="00ED1BCB" w:rsidTr="00A40485">
        <w:tc>
          <w:tcPr>
            <w:tcW w:w="1271" w:type="dxa"/>
          </w:tcPr>
          <w:p w:rsidR="00ED1BCB" w:rsidRPr="00ED1BCB" w:rsidRDefault="00ED1BCB" w:rsidP="00ED1BCB">
            <w:pPr>
              <w:spacing w:before="0" w:line="276" w:lineRule="auto"/>
              <w:ind w:firstLine="0"/>
              <w:jc w:val="center"/>
              <w:rPr>
                <w:rFonts w:eastAsiaTheme="minorHAnsi"/>
                <w:color w:val="auto"/>
                <w:sz w:val="26"/>
                <w:szCs w:val="26"/>
                <w:lang w:val="en-US" w:eastAsia="en-US"/>
              </w:rPr>
            </w:pPr>
            <w:r w:rsidRPr="00ED1BCB">
              <w:rPr>
                <w:rFonts w:eastAsiaTheme="minorHAnsi"/>
                <w:color w:val="auto"/>
                <w:sz w:val="26"/>
                <w:szCs w:val="26"/>
                <w:lang w:val="en-US" w:eastAsia="en-US"/>
              </w:rPr>
              <w:t>3</w:t>
            </w:r>
          </w:p>
        </w:tc>
        <w:tc>
          <w:tcPr>
            <w:tcW w:w="3402" w:type="dxa"/>
          </w:tcPr>
          <w:p w:rsidR="00ED1BCB" w:rsidRPr="00ED1BCB" w:rsidRDefault="00ED1BCB" w:rsidP="00ED1BCB">
            <w:pPr>
              <w:spacing w:before="0" w:line="276" w:lineRule="auto"/>
              <w:ind w:firstLine="0"/>
              <w:jc w:val="center"/>
              <w:rPr>
                <w:rFonts w:eastAsiaTheme="minorHAnsi"/>
                <w:color w:val="auto"/>
                <w:sz w:val="26"/>
                <w:szCs w:val="26"/>
                <w:lang w:val="en-US" w:eastAsia="en-US"/>
              </w:rPr>
            </w:pPr>
            <w:r w:rsidRPr="00ED1BCB">
              <w:rPr>
                <w:rFonts w:eastAsiaTheme="minorHAnsi"/>
                <w:color w:val="auto"/>
                <w:sz w:val="26"/>
                <w:szCs w:val="26"/>
                <w:lang w:val="en-US" w:eastAsia="en-US"/>
              </w:rPr>
              <w:t>S</w:t>
            </w:r>
            <w:r w:rsidRPr="00ED1BCB">
              <w:rPr>
                <w:rFonts w:eastAsiaTheme="minorHAnsi"/>
                <w:color w:val="auto"/>
                <w:sz w:val="26"/>
                <w:szCs w:val="26"/>
                <w:lang w:val="en-US" w:eastAsia="en-US"/>
              </w:rPr>
              <w:softHyphen/>
            </w:r>
            <w:r w:rsidRPr="00ED1BCB">
              <w:rPr>
                <w:rFonts w:eastAsiaTheme="minorHAnsi"/>
                <w:color w:val="auto"/>
                <w:sz w:val="26"/>
                <w:szCs w:val="26"/>
                <w:lang w:val="en-US" w:eastAsia="en-US"/>
              </w:rPr>
              <w:softHyphen/>
            </w:r>
            <w:r w:rsidRPr="00ED1BCB">
              <w:rPr>
                <w:rFonts w:eastAsiaTheme="minorHAnsi"/>
                <w:color w:val="auto"/>
                <w:sz w:val="26"/>
                <w:szCs w:val="26"/>
                <w:vertAlign w:val="subscript"/>
                <w:lang w:val="en-US" w:eastAsia="en-US"/>
              </w:rPr>
              <w:t>-8</w:t>
            </w:r>
          </w:p>
        </w:tc>
        <w:tc>
          <w:tcPr>
            <w:tcW w:w="4672" w:type="dxa"/>
            <w:vMerge/>
          </w:tcPr>
          <w:p w:rsidR="00ED1BCB" w:rsidRPr="00ED1BCB" w:rsidRDefault="00ED1BCB" w:rsidP="00ED1BCB">
            <w:pPr>
              <w:spacing w:before="0" w:line="276" w:lineRule="auto"/>
              <w:ind w:firstLine="0"/>
              <w:rPr>
                <w:rFonts w:eastAsiaTheme="minorHAnsi"/>
                <w:color w:val="auto"/>
                <w:lang w:val="en-US" w:eastAsia="en-US"/>
              </w:rPr>
            </w:pPr>
          </w:p>
        </w:tc>
      </w:tr>
      <w:tr w:rsidR="00ED1BCB" w:rsidRPr="00ED1BCB" w:rsidTr="00A40485">
        <w:tc>
          <w:tcPr>
            <w:tcW w:w="1271" w:type="dxa"/>
          </w:tcPr>
          <w:p w:rsidR="00ED1BCB" w:rsidRPr="00ED1BCB" w:rsidRDefault="00ED1BCB" w:rsidP="00ED1BCB">
            <w:pPr>
              <w:spacing w:before="0" w:line="276" w:lineRule="auto"/>
              <w:ind w:firstLine="0"/>
              <w:jc w:val="center"/>
              <w:rPr>
                <w:rFonts w:eastAsiaTheme="minorHAnsi"/>
                <w:color w:val="auto"/>
                <w:sz w:val="26"/>
                <w:szCs w:val="26"/>
                <w:lang w:val="en-US" w:eastAsia="en-US"/>
              </w:rPr>
            </w:pPr>
            <w:r w:rsidRPr="00ED1BCB">
              <w:rPr>
                <w:rFonts w:eastAsiaTheme="minorHAnsi"/>
                <w:color w:val="auto"/>
                <w:sz w:val="26"/>
                <w:szCs w:val="26"/>
                <w:lang w:val="en-US" w:eastAsia="en-US"/>
              </w:rPr>
              <w:t>……</w:t>
            </w:r>
          </w:p>
        </w:tc>
        <w:tc>
          <w:tcPr>
            <w:tcW w:w="3402" w:type="dxa"/>
          </w:tcPr>
          <w:p w:rsidR="00ED1BCB" w:rsidRPr="00ED1BCB" w:rsidRDefault="00ED1BCB" w:rsidP="00ED1BCB">
            <w:pPr>
              <w:spacing w:before="0" w:line="276" w:lineRule="auto"/>
              <w:ind w:firstLine="0"/>
              <w:jc w:val="center"/>
              <w:rPr>
                <w:rFonts w:eastAsiaTheme="minorHAnsi"/>
                <w:color w:val="auto"/>
                <w:sz w:val="26"/>
                <w:szCs w:val="26"/>
                <w:lang w:val="en-US" w:eastAsia="en-US"/>
              </w:rPr>
            </w:pPr>
            <w:r w:rsidRPr="00ED1BCB">
              <w:rPr>
                <w:rFonts w:eastAsiaTheme="minorHAnsi"/>
                <w:color w:val="auto"/>
                <w:sz w:val="26"/>
                <w:szCs w:val="26"/>
                <w:lang w:val="en-US" w:eastAsia="en-US"/>
              </w:rPr>
              <w:t>……</w:t>
            </w:r>
          </w:p>
        </w:tc>
        <w:tc>
          <w:tcPr>
            <w:tcW w:w="4672" w:type="dxa"/>
            <w:vMerge/>
          </w:tcPr>
          <w:p w:rsidR="00ED1BCB" w:rsidRPr="00ED1BCB" w:rsidRDefault="00ED1BCB" w:rsidP="00ED1BCB">
            <w:pPr>
              <w:spacing w:before="0" w:line="276" w:lineRule="auto"/>
              <w:ind w:firstLine="0"/>
              <w:rPr>
                <w:rFonts w:eastAsiaTheme="minorHAnsi"/>
                <w:color w:val="auto"/>
                <w:lang w:val="en-US" w:eastAsia="en-US"/>
              </w:rPr>
            </w:pPr>
          </w:p>
        </w:tc>
      </w:tr>
      <w:tr w:rsidR="00ED1BCB" w:rsidRPr="00ED1BCB" w:rsidTr="00A40485">
        <w:tc>
          <w:tcPr>
            <w:tcW w:w="1271" w:type="dxa"/>
          </w:tcPr>
          <w:p w:rsidR="00ED1BCB" w:rsidRPr="00ED1BCB" w:rsidRDefault="00ED1BCB" w:rsidP="00ED1BCB">
            <w:pPr>
              <w:spacing w:before="0" w:line="276" w:lineRule="auto"/>
              <w:ind w:firstLine="0"/>
              <w:jc w:val="center"/>
              <w:rPr>
                <w:rFonts w:eastAsiaTheme="minorHAnsi"/>
                <w:color w:val="auto"/>
                <w:sz w:val="26"/>
                <w:szCs w:val="26"/>
                <w:lang w:val="en-US" w:eastAsia="en-US"/>
              </w:rPr>
            </w:pPr>
            <w:r w:rsidRPr="00ED1BCB">
              <w:rPr>
                <w:rFonts w:eastAsiaTheme="minorHAnsi"/>
                <w:color w:val="auto"/>
                <w:sz w:val="26"/>
                <w:szCs w:val="26"/>
                <w:lang w:val="en-US" w:eastAsia="en-US"/>
              </w:rPr>
              <w:t>19</w:t>
            </w:r>
          </w:p>
        </w:tc>
        <w:tc>
          <w:tcPr>
            <w:tcW w:w="3402" w:type="dxa"/>
          </w:tcPr>
          <w:p w:rsidR="00ED1BCB" w:rsidRPr="00ED1BCB" w:rsidRDefault="00ED1BCB" w:rsidP="00ED1BCB">
            <w:pPr>
              <w:spacing w:before="0" w:line="276" w:lineRule="auto"/>
              <w:ind w:firstLine="0"/>
              <w:jc w:val="center"/>
              <w:rPr>
                <w:rFonts w:eastAsiaTheme="minorHAnsi"/>
                <w:color w:val="auto"/>
                <w:sz w:val="26"/>
                <w:szCs w:val="26"/>
                <w:lang w:val="en-US" w:eastAsia="en-US"/>
              </w:rPr>
            </w:pPr>
            <w:r w:rsidRPr="00ED1BCB">
              <w:rPr>
                <w:rFonts w:eastAsiaTheme="minorHAnsi"/>
                <w:color w:val="auto"/>
                <w:sz w:val="26"/>
                <w:szCs w:val="26"/>
                <w:lang w:val="en-US" w:eastAsia="en-US"/>
              </w:rPr>
              <w:t>S</w:t>
            </w:r>
            <w:r w:rsidRPr="00ED1BCB">
              <w:rPr>
                <w:rFonts w:eastAsiaTheme="minorHAnsi"/>
                <w:color w:val="auto"/>
                <w:sz w:val="26"/>
                <w:szCs w:val="26"/>
                <w:lang w:val="en-US" w:eastAsia="en-US"/>
              </w:rPr>
              <w:softHyphen/>
            </w:r>
            <w:r w:rsidRPr="00ED1BCB">
              <w:rPr>
                <w:rFonts w:eastAsiaTheme="minorHAnsi"/>
                <w:color w:val="auto"/>
                <w:sz w:val="26"/>
                <w:szCs w:val="26"/>
                <w:lang w:val="en-US" w:eastAsia="en-US"/>
              </w:rPr>
              <w:softHyphen/>
            </w:r>
            <w:r w:rsidRPr="00ED1BCB">
              <w:rPr>
                <w:rFonts w:eastAsiaTheme="minorHAnsi"/>
                <w:color w:val="auto"/>
                <w:sz w:val="26"/>
                <w:szCs w:val="26"/>
                <w:vertAlign w:val="subscript"/>
                <w:lang w:val="en-US" w:eastAsia="en-US"/>
              </w:rPr>
              <w:t>+8</w:t>
            </w:r>
          </w:p>
        </w:tc>
        <w:tc>
          <w:tcPr>
            <w:tcW w:w="4672" w:type="dxa"/>
            <w:vMerge/>
          </w:tcPr>
          <w:p w:rsidR="00ED1BCB" w:rsidRPr="00ED1BCB" w:rsidRDefault="00ED1BCB" w:rsidP="00ED1BCB">
            <w:pPr>
              <w:spacing w:before="0" w:line="276" w:lineRule="auto"/>
              <w:ind w:firstLine="0"/>
              <w:rPr>
                <w:rFonts w:eastAsiaTheme="minorHAnsi"/>
                <w:color w:val="auto"/>
                <w:lang w:val="en-US" w:eastAsia="en-US"/>
              </w:rPr>
            </w:pPr>
          </w:p>
        </w:tc>
      </w:tr>
      <w:tr w:rsidR="00ED1BCB" w:rsidRPr="00ED1BCB" w:rsidTr="00A40485">
        <w:tc>
          <w:tcPr>
            <w:tcW w:w="1271" w:type="dxa"/>
          </w:tcPr>
          <w:p w:rsidR="00ED1BCB" w:rsidRPr="00ED1BCB" w:rsidRDefault="00ED1BCB" w:rsidP="00ED1BCB">
            <w:pPr>
              <w:spacing w:before="0" w:line="276" w:lineRule="auto"/>
              <w:ind w:firstLine="0"/>
              <w:jc w:val="center"/>
              <w:rPr>
                <w:rFonts w:eastAsiaTheme="minorHAnsi"/>
                <w:color w:val="auto"/>
                <w:sz w:val="26"/>
                <w:szCs w:val="26"/>
                <w:lang w:val="en-US" w:eastAsia="en-US"/>
              </w:rPr>
            </w:pPr>
            <w:r w:rsidRPr="00ED1BCB">
              <w:rPr>
                <w:rFonts w:eastAsiaTheme="minorHAnsi"/>
                <w:color w:val="auto"/>
                <w:sz w:val="26"/>
                <w:szCs w:val="26"/>
                <w:lang w:val="en-US" w:eastAsia="en-US"/>
              </w:rPr>
              <w:t>20</w:t>
            </w:r>
          </w:p>
        </w:tc>
        <w:tc>
          <w:tcPr>
            <w:tcW w:w="3402" w:type="dxa"/>
          </w:tcPr>
          <w:p w:rsidR="00ED1BCB" w:rsidRPr="00ED1BCB" w:rsidRDefault="00ED1BCB" w:rsidP="00ED1BCB">
            <w:pPr>
              <w:spacing w:before="0" w:line="276" w:lineRule="auto"/>
              <w:ind w:firstLine="0"/>
              <w:jc w:val="center"/>
              <w:rPr>
                <w:rFonts w:eastAsiaTheme="minorHAnsi"/>
                <w:color w:val="auto"/>
                <w:sz w:val="26"/>
                <w:szCs w:val="26"/>
                <w:lang w:val="en-US" w:eastAsia="en-US"/>
              </w:rPr>
            </w:pPr>
            <w:r w:rsidRPr="00ED1BCB">
              <w:rPr>
                <w:rFonts w:eastAsiaTheme="minorHAnsi"/>
                <w:color w:val="auto"/>
                <w:sz w:val="26"/>
                <w:szCs w:val="26"/>
                <w:lang w:val="en-US" w:eastAsia="en-US"/>
              </w:rPr>
              <w:t>S</w:t>
            </w:r>
            <w:r w:rsidRPr="00ED1BCB">
              <w:rPr>
                <w:rFonts w:eastAsiaTheme="minorHAnsi"/>
                <w:color w:val="auto"/>
                <w:sz w:val="26"/>
                <w:szCs w:val="26"/>
                <w:lang w:val="en-US" w:eastAsia="en-US"/>
              </w:rPr>
              <w:softHyphen/>
            </w:r>
            <w:r w:rsidRPr="00ED1BCB">
              <w:rPr>
                <w:rFonts w:eastAsiaTheme="minorHAnsi"/>
                <w:color w:val="auto"/>
                <w:sz w:val="26"/>
                <w:szCs w:val="26"/>
                <w:lang w:val="en-US" w:eastAsia="en-US"/>
              </w:rPr>
              <w:softHyphen/>
            </w:r>
            <w:r w:rsidRPr="00ED1BCB">
              <w:rPr>
                <w:rFonts w:eastAsiaTheme="minorHAnsi"/>
                <w:color w:val="auto"/>
                <w:sz w:val="26"/>
                <w:szCs w:val="26"/>
                <w:vertAlign w:val="subscript"/>
                <w:lang w:val="en-US" w:eastAsia="en-US"/>
              </w:rPr>
              <w:t>+9</w:t>
            </w:r>
          </w:p>
        </w:tc>
        <w:tc>
          <w:tcPr>
            <w:tcW w:w="4672" w:type="dxa"/>
            <w:vMerge/>
          </w:tcPr>
          <w:p w:rsidR="00ED1BCB" w:rsidRPr="00ED1BCB" w:rsidRDefault="00ED1BCB" w:rsidP="00ED1BCB">
            <w:pPr>
              <w:spacing w:before="0" w:line="276" w:lineRule="auto"/>
              <w:ind w:firstLine="0"/>
              <w:rPr>
                <w:rFonts w:eastAsiaTheme="minorHAnsi"/>
                <w:color w:val="auto"/>
                <w:lang w:val="en-US" w:eastAsia="en-US"/>
              </w:rPr>
            </w:pPr>
          </w:p>
        </w:tc>
      </w:tr>
      <w:tr w:rsidR="00ED1BCB" w:rsidRPr="00ED1BCB" w:rsidTr="00A40485">
        <w:tc>
          <w:tcPr>
            <w:tcW w:w="1271" w:type="dxa"/>
          </w:tcPr>
          <w:p w:rsidR="00ED1BCB" w:rsidRPr="00ED1BCB" w:rsidRDefault="00ED1BCB" w:rsidP="00ED1BCB">
            <w:pPr>
              <w:spacing w:before="0" w:line="276" w:lineRule="auto"/>
              <w:ind w:firstLine="0"/>
              <w:jc w:val="center"/>
              <w:rPr>
                <w:rFonts w:eastAsiaTheme="minorHAnsi"/>
                <w:color w:val="auto"/>
                <w:sz w:val="26"/>
                <w:szCs w:val="26"/>
                <w:lang w:val="en-US" w:eastAsia="en-US"/>
              </w:rPr>
            </w:pPr>
            <w:r w:rsidRPr="00ED1BCB">
              <w:rPr>
                <w:rFonts w:eastAsiaTheme="minorHAnsi"/>
                <w:color w:val="auto"/>
                <w:sz w:val="26"/>
                <w:szCs w:val="26"/>
                <w:lang w:val="en-US" w:eastAsia="en-US"/>
              </w:rPr>
              <w:t>21</w:t>
            </w:r>
          </w:p>
        </w:tc>
        <w:tc>
          <w:tcPr>
            <w:tcW w:w="3402" w:type="dxa"/>
          </w:tcPr>
          <w:p w:rsidR="00ED1BCB" w:rsidRPr="00ED1BCB" w:rsidRDefault="00ED1BCB" w:rsidP="00ED1BCB">
            <w:pPr>
              <w:spacing w:before="0" w:line="276" w:lineRule="auto"/>
              <w:ind w:firstLine="0"/>
              <w:jc w:val="center"/>
              <w:rPr>
                <w:rFonts w:eastAsiaTheme="minorHAnsi"/>
                <w:color w:val="auto"/>
                <w:sz w:val="26"/>
                <w:szCs w:val="26"/>
                <w:lang w:val="en-US" w:eastAsia="en-US"/>
              </w:rPr>
            </w:pPr>
            <w:r w:rsidRPr="00ED1BCB">
              <w:rPr>
                <w:rFonts w:eastAsiaTheme="minorHAnsi"/>
                <w:color w:val="auto"/>
                <w:sz w:val="26"/>
                <w:szCs w:val="26"/>
                <w:lang w:val="en-US" w:eastAsia="en-US"/>
              </w:rPr>
              <w:t>S</w:t>
            </w:r>
            <w:r w:rsidRPr="00ED1BCB">
              <w:rPr>
                <w:rFonts w:eastAsiaTheme="minorHAnsi"/>
                <w:color w:val="auto"/>
                <w:sz w:val="26"/>
                <w:szCs w:val="26"/>
                <w:vertAlign w:val="subscript"/>
                <w:lang w:val="en-US" w:eastAsia="en-US"/>
              </w:rPr>
              <w:t>+</w:t>
            </w:r>
            <w:r w:rsidRPr="00ED1BCB">
              <w:rPr>
                <w:rFonts w:eastAsiaTheme="minorHAnsi"/>
                <w:color w:val="auto"/>
                <w:sz w:val="26"/>
                <w:szCs w:val="26"/>
                <w:lang w:val="en-US" w:eastAsia="en-US"/>
              </w:rPr>
              <w:softHyphen/>
            </w:r>
            <w:r w:rsidRPr="00ED1BCB">
              <w:rPr>
                <w:rFonts w:eastAsiaTheme="minorHAnsi"/>
                <w:color w:val="auto"/>
                <w:sz w:val="26"/>
                <w:szCs w:val="26"/>
                <w:lang w:val="en-US" w:eastAsia="en-US"/>
              </w:rPr>
              <w:softHyphen/>
            </w:r>
            <w:r w:rsidRPr="00ED1BCB">
              <w:rPr>
                <w:rFonts w:eastAsiaTheme="minorHAnsi"/>
                <w:color w:val="auto"/>
                <w:sz w:val="26"/>
                <w:szCs w:val="26"/>
                <w:vertAlign w:val="subscript"/>
                <w:lang w:val="en-US" w:eastAsia="en-US"/>
              </w:rPr>
              <w:t>10</w:t>
            </w:r>
          </w:p>
        </w:tc>
        <w:tc>
          <w:tcPr>
            <w:tcW w:w="4672" w:type="dxa"/>
            <w:vMerge/>
          </w:tcPr>
          <w:p w:rsidR="00ED1BCB" w:rsidRPr="00ED1BCB" w:rsidRDefault="00ED1BCB" w:rsidP="00ED1BCB">
            <w:pPr>
              <w:spacing w:before="0" w:line="276" w:lineRule="auto"/>
              <w:ind w:firstLine="0"/>
              <w:rPr>
                <w:rFonts w:eastAsiaTheme="minorHAnsi"/>
                <w:color w:val="auto"/>
                <w:lang w:val="en-US" w:eastAsia="en-US"/>
              </w:rPr>
            </w:pPr>
          </w:p>
        </w:tc>
      </w:tr>
    </w:tbl>
    <w:p w:rsidR="00FC15EC" w:rsidRPr="00ED1BCB" w:rsidRDefault="00A848EB" w:rsidP="00400520">
      <w:pPr>
        <w:spacing w:after="120" w:line="276" w:lineRule="auto"/>
        <w:ind w:firstLine="709"/>
        <w:rPr>
          <w:rFonts w:eastAsiaTheme="minorHAnsi"/>
          <w:color w:val="auto"/>
          <w:lang w:val="en-US" w:eastAsia="en-US"/>
        </w:rPr>
      </w:pPr>
      <w:r w:rsidRPr="00A848EB">
        <w:rPr>
          <w:rFonts w:eastAsiaTheme="minorHAnsi"/>
          <w:color w:val="auto"/>
          <w:lang w:val="en-US" w:eastAsia="en-US"/>
        </w:rPr>
        <w:t>1.3</w:t>
      </w:r>
      <w:r w:rsidR="00FC15EC" w:rsidRPr="00ED1BCB">
        <w:rPr>
          <w:rFonts w:eastAsiaTheme="minorHAnsi"/>
          <w:color w:val="auto"/>
          <w:lang w:val="en-US" w:eastAsia="en-US"/>
        </w:rPr>
        <w:t>. Tỷ lệ ký quỹ ban đầu</w:t>
      </w:r>
    </w:p>
    <w:p w:rsidR="00EE66EF" w:rsidRDefault="00551BB1">
      <w:pPr>
        <w:spacing w:after="120" w:line="276" w:lineRule="auto"/>
        <w:ind w:firstLine="709"/>
        <w:rPr>
          <w:rFonts w:eastAsiaTheme="minorHAnsi"/>
          <w:color w:val="auto"/>
          <w:lang w:val="en-US" w:eastAsia="en-US"/>
        </w:rPr>
      </w:pPr>
      <w:r>
        <w:rPr>
          <w:rFonts w:eastAsiaTheme="minorHAnsi"/>
          <w:color w:val="auto"/>
          <w:lang w:val="en-US" w:eastAsia="en-US"/>
        </w:rPr>
        <w:t xml:space="preserve">a. </w:t>
      </w:r>
      <w:r w:rsidR="00FC15EC" w:rsidRPr="00ED1BCB">
        <w:rPr>
          <w:rFonts w:eastAsiaTheme="minorHAnsi"/>
          <w:color w:val="auto"/>
          <w:lang w:val="en-US" w:eastAsia="en-US"/>
        </w:rPr>
        <w:t>Tỷ lệ ký quỹ ban đầu được tính toán theo phương pháp định lượng rủi ro VaR</w:t>
      </w:r>
      <w:r w:rsidR="00FC15EC" w:rsidRPr="00ED1BCB">
        <w:rPr>
          <w:rFonts w:eastAsiaTheme="minorHAnsi"/>
          <w:color w:val="auto"/>
          <w:lang w:val="vi-VN" w:eastAsia="en-US"/>
        </w:rPr>
        <w:t xml:space="preserve"> </w:t>
      </w:r>
      <w:r w:rsidR="00FC15EC" w:rsidRPr="00ED1BCB">
        <w:rPr>
          <w:rFonts w:eastAsiaTheme="minorHAnsi"/>
          <w:color w:val="auto"/>
          <w:lang w:val="en-US" w:eastAsia="en-US"/>
        </w:rPr>
        <w:t>(phương pháp tham số) dựa trên tỷ lệ phần trăm biến động giá 2 ngày (2 days return) của tài sản cơ sở và độ tin cậy là 99.73% trong khoảng thời gian tối thiểu 120 ngày giao dịch liền trước ngày tính toán.</w:t>
      </w:r>
    </w:p>
    <w:p w:rsidR="00FC15EC" w:rsidRPr="002B5857" w:rsidRDefault="00FC15EC">
      <w:pPr>
        <w:spacing w:after="120" w:line="276" w:lineRule="auto"/>
        <w:ind w:firstLine="709"/>
        <w:rPr>
          <w:rFonts w:eastAsiaTheme="minorHAnsi"/>
          <w:color w:val="auto"/>
          <w:lang w:val="en-US" w:eastAsia="en-US"/>
        </w:rPr>
      </w:pPr>
      <w:r w:rsidRPr="00ED1BCB">
        <w:rPr>
          <w:rFonts w:eastAsiaTheme="minorHAnsi"/>
          <w:color w:val="auto"/>
          <w:lang w:val="en-US" w:eastAsia="en-US"/>
        </w:rPr>
        <w:lastRenderedPageBreak/>
        <w:t xml:space="preserve"> </w:t>
      </w:r>
    </w:p>
    <w:p w:rsidR="00190DE8" w:rsidRDefault="00551BB1" w:rsidP="00F47468">
      <w:pPr>
        <w:spacing w:after="120" w:line="276" w:lineRule="auto"/>
        <w:ind w:firstLine="709"/>
        <w:rPr>
          <w:color w:val="auto"/>
          <w:lang w:val="nl-NL"/>
        </w:rPr>
      </w:pPr>
      <w:r>
        <w:rPr>
          <w:color w:val="auto"/>
          <w:lang w:val="nl-NL"/>
        </w:rPr>
        <w:t xml:space="preserve">b. </w:t>
      </w:r>
      <w:r w:rsidRPr="00D8664C">
        <w:rPr>
          <w:color w:val="auto"/>
          <w:lang w:val="nl-NL"/>
        </w:rPr>
        <w:t>VSD</w:t>
      </w:r>
      <w:r>
        <w:rPr>
          <w:color w:val="auto"/>
          <w:lang w:val="nl-NL"/>
        </w:rPr>
        <w:t>C</w:t>
      </w:r>
      <w:r w:rsidRPr="00D8664C">
        <w:rPr>
          <w:color w:val="auto"/>
          <w:lang w:val="nl-NL"/>
        </w:rPr>
        <w:t xml:space="preserve"> xác định tỷ lệ ký quỹ </w:t>
      </w:r>
      <w:r>
        <w:rPr>
          <w:color w:val="auto"/>
          <w:lang w:val="nl-NL"/>
        </w:rPr>
        <w:t xml:space="preserve">ban đầu </w:t>
      </w:r>
      <w:r w:rsidRPr="00D8664C">
        <w:rPr>
          <w:color w:val="auto"/>
          <w:lang w:val="nl-NL"/>
        </w:rPr>
        <w:t xml:space="preserve">cho HĐTL chỉ số và HĐTL TPCP dựa trên </w:t>
      </w:r>
      <w:r>
        <w:rPr>
          <w:color w:val="auto"/>
          <w:lang w:val="nl-NL"/>
        </w:rPr>
        <w:t>b</w:t>
      </w:r>
      <w:r w:rsidRPr="00D8664C">
        <w:rPr>
          <w:color w:val="auto"/>
          <w:lang w:val="nl-NL"/>
        </w:rPr>
        <w:t xml:space="preserve">iến động giá </w:t>
      </w:r>
      <w:r>
        <w:rPr>
          <w:color w:val="auto"/>
          <w:lang w:val="nl-NL"/>
        </w:rPr>
        <w:t xml:space="preserve">của tài sản cơ sở </w:t>
      </w:r>
      <w:r w:rsidRPr="00D8664C">
        <w:rPr>
          <w:color w:val="auto"/>
          <w:lang w:val="nl-NL"/>
        </w:rPr>
        <w:t xml:space="preserve">HĐTL chỉ số, </w:t>
      </w:r>
      <w:r w:rsidRPr="00D8664C">
        <w:rPr>
          <w:color w:val="auto"/>
          <w:lang w:val="vi-VN"/>
        </w:rPr>
        <w:t xml:space="preserve">giá </w:t>
      </w:r>
      <w:r w:rsidRPr="00D8664C">
        <w:rPr>
          <w:color w:val="auto"/>
          <w:lang w:val="nl-NL"/>
        </w:rPr>
        <w:t xml:space="preserve">trái phiếu Chính phủ/chỉ số trái phiếu Chính phủ (áp dụng đối với HĐTL TPCP) trong kỳ quan sát tối thiểu là </w:t>
      </w:r>
      <w:r>
        <w:rPr>
          <w:color w:val="auto"/>
          <w:lang w:val="nl-NL"/>
        </w:rPr>
        <w:t>250</w:t>
      </w:r>
      <w:r w:rsidRPr="00D8664C">
        <w:rPr>
          <w:color w:val="auto"/>
          <w:lang w:val="nl-NL"/>
        </w:rPr>
        <w:t xml:space="preserve"> ngày giao dịch được đánh giá theo phương pháp định lượng rủi ro VaR</w:t>
      </w:r>
      <w:r w:rsidRPr="00D8664C">
        <w:rPr>
          <w:color w:val="auto"/>
          <w:lang w:val="vi-VN"/>
        </w:rPr>
        <w:t>;</w:t>
      </w:r>
      <w:r w:rsidRPr="00D8664C">
        <w:rPr>
          <w:color w:val="auto"/>
          <w:lang w:val="nl-NL"/>
        </w:rPr>
        <w:t xml:space="preserve"> </w:t>
      </w:r>
    </w:p>
    <w:p w:rsidR="00E27597" w:rsidRPr="00D8664C" w:rsidRDefault="00190DE8" w:rsidP="00F47468">
      <w:pPr>
        <w:spacing w:after="120" w:line="276" w:lineRule="auto"/>
        <w:ind w:firstLine="709"/>
        <w:rPr>
          <w:color w:val="auto"/>
          <w:spacing w:val="-8"/>
          <w:lang w:val="vi-VN"/>
        </w:rPr>
      </w:pPr>
      <w:r>
        <w:rPr>
          <w:color w:val="auto"/>
          <w:lang w:val="nl-NL"/>
        </w:rPr>
        <w:t xml:space="preserve">c. </w:t>
      </w:r>
      <w:r w:rsidR="00E27597" w:rsidRPr="00D8664C">
        <w:rPr>
          <w:color w:val="auto"/>
          <w:spacing w:val="-8"/>
          <w:lang w:val="vi-VN"/>
        </w:rPr>
        <w:t>Xác định tỷ lệ ký quỹ ban đầu theo phương pháp định lượng giá trị rủi ro VaR</w:t>
      </w:r>
    </w:p>
    <w:p w:rsidR="00E27597" w:rsidRPr="00E27597" w:rsidRDefault="00422BB7" w:rsidP="00E27597">
      <w:pPr>
        <w:spacing w:line="276" w:lineRule="auto"/>
        <w:ind w:firstLine="709"/>
        <w:jc w:val="center"/>
        <w:rPr>
          <w:color w:val="auto"/>
          <w:lang w:val="en-US"/>
        </w:rPr>
      </w:pPr>
      <m:oMathPara>
        <m:oMath>
          <m:sSub>
            <m:sSubPr>
              <m:ctrlPr>
                <w:rPr>
                  <w:rFonts w:ascii="Cambria Math" w:eastAsia="Calibri" w:hAnsi="Cambria Math"/>
                  <w:i/>
                  <w:color w:val="auto"/>
                  <w:sz w:val="22"/>
                  <w:szCs w:val="22"/>
                  <w:lang w:val="en-US" w:eastAsia="en-US"/>
                </w:rPr>
              </m:ctrlPr>
            </m:sSubPr>
            <m:e>
              <m:r>
                <w:rPr>
                  <w:rFonts w:ascii="Cambria Math" w:hAnsi="Cambria Math"/>
                </w:rPr>
                <m:t>Tỷ lệ IM</m:t>
              </m:r>
            </m:e>
            <m:sub>
              <m:r>
                <w:rPr>
                  <w:rFonts w:ascii="Cambria Math" w:hAnsi="Cambria Math"/>
                </w:rPr>
                <m:t xml:space="preserve"> </m:t>
              </m:r>
            </m:sub>
          </m:sSub>
          <m:r>
            <w:rPr>
              <w:rFonts w:ascii="Cambria Math" w:hAnsi="Cambria Math"/>
            </w:rPr>
            <m:t>=VaR ×</m:t>
          </m:r>
          <m:rad>
            <m:radPr>
              <m:degHide m:val="1"/>
              <m:ctrlPr>
                <w:rPr>
                  <w:rFonts w:ascii="Cambria Math" w:eastAsia="Calibri" w:hAnsi="Cambria Math"/>
                  <w:i/>
                  <w:color w:val="auto"/>
                  <w:sz w:val="22"/>
                  <w:szCs w:val="22"/>
                  <w:lang w:val="en-US" w:eastAsia="en-US"/>
                </w:rPr>
              </m:ctrlPr>
            </m:radPr>
            <m:deg/>
            <m:e>
              <m:r>
                <w:rPr>
                  <w:rFonts w:ascii="Cambria Math" w:hAnsi="Cambria Math"/>
                </w:rPr>
                <m:t>n</m:t>
              </m:r>
            </m:e>
          </m:rad>
        </m:oMath>
      </m:oMathPara>
    </w:p>
    <w:p w:rsidR="00E27597" w:rsidRPr="00D8664C" w:rsidRDefault="00E27597" w:rsidP="00E27597">
      <w:pPr>
        <w:spacing w:line="276" w:lineRule="auto"/>
        <w:ind w:firstLine="709"/>
        <w:rPr>
          <w:color w:val="auto"/>
          <w:lang w:val="vi-VN"/>
        </w:rPr>
      </w:pPr>
      <w:r w:rsidRPr="00D8664C">
        <w:rPr>
          <w:color w:val="auto"/>
          <w:lang w:val="vi-VN"/>
        </w:rPr>
        <w:t xml:space="preserve">Trong đó: </w:t>
      </w:r>
    </w:p>
    <w:p w:rsidR="00E27597" w:rsidRPr="00D8664C" w:rsidRDefault="00E27597" w:rsidP="00E27597">
      <w:pPr>
        <w:spacing w:line="276" w:lineRule="auto"/>
        <w:ind w:firstLine="709"/>
        <w:rPr>
          <w:color w:val="auto"/>
          <w:lang w:val="vi-VN"/>
        </w:rPr>
      </w:pPr>
      <w:r w:rsidRPr="00D8664C">
        <w:rPr>
          <w:color w:val="auto"/>
          <w:lang w:val="vi-VN"/>
        </w:rPr>
        <w:t>n : số ngày cần thiết để thanh lý một vị thế khi xảy ra trường hợp mất khả năng thanh toán.</w:t>
      </w:r>
    </w:p>
    <w:p w:rsidR="00E27597" w:rsidRPr="00D8664C" w:rsidRDefault="00E27597" w:rsidP="00E27597">
      <w:pPr>
        <w:spacing w:line="276" w:lineRule="auto"/>
        <w:ind w:firstLine="709"/>
        <w:rPr>
          <w:color w:val="auto"/>
          <w:lang w:val="vi-VN"/>
        </w:rPr>
      </w:pPr>
      <w:r w:rsidRPr="00D8664C">
        <w:rPr>
          <w:color w:val="auto"/>
          <w:lang w:val="vi-VN"/>
        </w:rPr>
        <w:t xml:space="preserve">VaR: Giá trị rủi ro tính theo phương pháp luận về </w:t>
      </w:r>
      <w:r>
        <w:rPr>
          <w:color w:val="auto"/>
          <w:lang w:val="en-US"/>
        </w:rPr>
        <w:t>V</w:t>
      </w:r>
      <w:r w:rsidRPr="00D8664C">
        <w:rPr>
          <w:color w:val="auto"/>
          <w:lang w:val="vi-VN"/>
        </w:rPr>
        <w:t>aR</w:t>
      </w:r>
      <w:r>
        <w:rPr>
          <w:color w:val="auto"/>
          <w:lang w:val="en-US"/>
        </w:rPr>
        <w:t xml:space="preserve"> tham số</w:t>
      </w:r>
      <w:r w:rsidRPr="00D8664C">
        <w:rPr>
          <w:color w:val="auto"/>
          <w:lang w:val="vi-VN"/>
        </w:rPr>
        <w:t xml:space="preserve"> với công thức như sau:</w:t>
      </w:r>
    </w:p>
    <w:p w:rsidR="00E27597" w:rsidRPr="00D8664C" w:rsidRDefault="00E27597" w:rsidP="00E27597">
      <w:pPr>
        <w:jc w:val="center"/>
        <w:rPr>
          <w:rFonts w:ascii="Cambria" w:hAnsi="Cambria" w:cs="Cambria"/>
          <w:color w:val="auto"/>
          <w:lang w:val="vi-VN"/>
        </w:rPr>
      </w:pPr>
      <w:r w:rsidRPr="00D8664C">
        <w:rPr>
          <w:rFonts w:ascii="Cambria" w:hAnsi="Cambria" w:cs="Cambria"/>
          <w:color w:val="auto"/>
          <w:lang w:val="en-US"/>
        </w:rPr>
        <w:t>V</w:t>
      </w:r>
      <w:r w:rsidRPr="00D8664C">
        <w:rPr>
          <w:rFonts w:ascii="Cambria" w:hAnsi="Cambria" w:cs="Cambria"/>
          <w:color w:val="auto"/>
          <w:lang w:val="vi-VN"/>
        </w:rPr>
        <w:t xml:space="preserve">aR = (mean + </w:t>
      </w:r>
      <w:r>
        <w:rPr>
          <w:rFonts w:ascii="Cambria" w:hAnsi="Cambria" w:cs="Cambria"/>
          <w:color w:val="auto"/>
          <w:lang w:val="en-US"/>
        </w:rPr>
        <w:t>3</w:t>
      </w:r>
      <w:r w:rsidRPr="00D8664C">
        <w:rPr>
          <w:rFonts w:ascii="Cambria" w:hAnsi="Cambria" w:cs="Cambria"/>
          <w:color w:val="auto"/>
          <w:lang w:val="en-US"/>
        </w:rPr>
        <w:t xml:space="preserve"> x </w:t>
      </w:r>
      <w:r w:rsidRPr="00D8664C">
        <w:rPr>
          <w:rFonts w:ascii="Cambria" w:hAnsi="Cambria" w:cs="Cambria"/>
          <w:color w:val="auto"/>
        </w:rPr>
        <w:t>δ</w:t>
      </w:r>
      <w:r w:rsidRPr="00D8664C">
        <w:rPr>
          <w:rFonts w:ascii="Cambria" w:hAnsi="Cambria" w:cs="Cambria"/>
          <w:color w:val="auto"/>
          <w:lang w:val="vi-VN"/>
        </w:rPr>
        <w:t>)</w:t>
      </w:r>
    </w:p>
    <w:p w:rsidR="00E27597" w:rsidRPr="00D8664C" w:rsidRDefault="00E27597" w:rsidP="00E27597">
      <w:pPr>
        <w:spacing w:before="0"/>
        <w:ind w:firstLine="720"/>
        <w:rPr>
          <w:i/>
          <w:color w:val="auto"/>
          <w:lang w:val="vi-VN"/>
        </w:rPr>
      </w:pPr>
      <w:r w:rsidRPr="00D8664C">
        <w:rPr>
          <w:i/>
          <w:color w:val="auto"/>
          <w:lang w:val="vi-VN"/>
        </w:rPr>
        <w:t>Trong đó:</w:t>
      </w:r>
    </w:p>
    <w:p w:rsidR="00705E93" w:rsidRPr="00E27597" w:rsidRDefault="00705E93" w:rsidP="00705E93">
      <w:pPr>
        <w:spacing w:line="276" w:lineRule="auto"/>
        <w:ind w:firstLine="709"/>
        <w:rPr>
          <w:lang w:val="vi-VN"/>
        </w:rPr>
      </w:pPr>
      <w:r w:rsidRPr="00E27597">
        <w:rPr>
          <w:lang w:val="vi-VN"/>
        </w:rPr>
        <w:t xml:space="preserve">δ : độ lệch chuẩn của </w:t>
      </w:r>
      <w:r>
        <w:rPr>
          <w:lang w:val="en-US"/>
        </w:rPr>
        <w:t xml:space="preserve">tập hợp </w:t>
      </w:r>
      <w:r w:rsidRPr="00E27597">
        <w:rPr>
          <w:lang w:val="vi-VN"/>
        </w:rPr>
        <w:t xml:space="preserve">tỷ lệ biến động </w:t>
      </w:r>
      <w:r w:rsidRPr="00E27597">
        <w:rPr>
          <w:lang w:val="en-US"/>
        </w:rPr>
        <w:t>giá của tài sản cơ sở</w:t>
      </w:r>
      <w:r>
        <w:rPr>
          <w:lang w:val="en-US"/>
        </w:rPr>
        <w:t xml:space="preserve"> </w:t>
      </w:r>
      <w:r w:rsidRPr="00E27597">
        <w:rPr>
          <w:lang w:val="vi-VN"/>
        </w:rPr>
        <w:t xml:space="preserve">trong </w:t>
      </w:r>
      <w:r w:rsidRPr="00E27597">
        <w:rPr>
          <w:lang w:val="en-US"/>
        </w:rPr>
        <w:t>0</w:t>
      </w:r>
      <w:r w:rsidRPr="00E27597">
        <w:rPr>
          <w:lang w:val="vi-VN"/>
        </w:rPr>
        <w:t>1 chu kỳ quan sát</w:t>
      </w:r>
      <w:r>
        <w:rPr>
          <w:lang w:val="en-US"/>
        </w:rPr>
        <w:t>. Tỷ lệ biến động giá được</w:t>
      </w:r>
      <w:r w:rsidRPr="00E27597">
        <w:rPr>
          <w:lang w:val="en-US"/>
        </w:rPr>
        <w:t xml:space="preserve"> </w:t>
      </w:r>
      <w:r>
        <w:rPr>
          <w:lang w:val="en-US"/>
        </w:rPr>
        <w:t>xác định trên cơ sở so sánh giữa giá tài sản cơ sở tại ngày tính toán (ngày T) với giá tài sản cơ sở tại</w:t>
      </w:r>
      <w:r w:rsidRPr="00E27597">
        <w:rPr>
          <w:lang w:val="en-US"/>
        </w:rPr>
        <w:t xml:space="preserve"> ngày làm việc</w:t>
      </w:r>
      <w:r>
        <w:rPr>
          <w:lang w:val="en-US"/>
        </w:rPr>
        <w:t xml:space="preserve"> liền kề thứ 2 trước ngày T (ngày T-2)</w:t>
      </w:r>
      <w:r w:rsidRPr="00E27597">
        <w:rPr>
          <w:lang w:val="vi-VN"/>
        </w:rPr>
        <w:t>.</w:t>
      </w:r>
    </w:p>
    <w:p w:rsidR="00432DA9" w:rsidRDefault="00E27597" w:rsidP="00551BB1">
      <w:pPr>
        <w:spacing w:line="276" w:lineRule="auto"/>
        <w:ind w:firstLine="709"/>
        <w:rPr>
          <w:lang w:val="en-US"/>
        </w:rPr>
      </w:pPr>
      <w:r w:rsidRPr="00E27597">
        <w:rPr>
          <w:lang w:val="vi-VN"/>
        </w:rPr>
        <w:t xml:space="preserve">Mean: Giá trị bình quân số học của </w:t>
      </w:r>
      <w:r w:rsidRPr="00E27597">
        <w:rPr>
          <w:lang w:val="en-US"/>
        </w:rPr>
        <w:t>tập hợp</w:t>
      </w:r>
      <w:r w:rsidRPr="00E27597">
        <w:rPr>
          <w:lang w:val="vi-VN"/>
        </w:rPr>
        <w:t xml:space="preserve"> dữ liệu </w:t>
      </w:r>
      <w:r w:rsidRPr="00E27597">
        <w:rPr>
          <w:lang w:val="en-US"/>
        </w:rPr>
        <w:t xml:space="preserve">tỷ lệ biến động </w:t>
      </w:r>
      <w:r w:rsidRPr="00E27597">
        <w:rPr>
          <w:lang w:val="vi-VN"/>
        </w:rPr>
        <w:t>giá</w:t>
      </w:r>
      <w:r w:rsidR="00131535">
        <w:rPr>
          <w:lang w:val="en-US"/>
        </w:rPr>
        <w:t xml:space="preserve"> của tài sản cơ sở</w:t>
      </w:r>
      <w:r w:rsidRPr="00E27597">
        <w:rPr>
          <w:lang w:val="vi-VN"/>
        </w:rPr>
        <w:t xml:space="preserve"> </w:t>
      </w:r>
      <w:r w:rsidR="00131535" w:rsidRPr="00E27597">
        <w:rPr>
          <w:lang w:val="vi-VN"/>
        </w:rPr>
        <w:t xml:space="preserve">trong </w:t>
      </w:r>
      <w:r w:rsidR="00131535" w:rsidRPr="00E27597">
        <w:rPr>
          <w:lang w:val="en-US"/>
        </w:rPr>
        <w:t>0</w:t>
      </w:r>
      <w:r w:rsidR="00131535" w:rsidRPr="00E27597">
        <w:rPr>
          <w:lang w:val="vi-VN"/>
        </w:rPr>
        <w:t>1 chu kỳ quan sát</w:t>
      </w:r>
      <w:r w:rsidR="00131535">
        <w:rPr>
          <w:lang w:val="en-US"/>
        </w:rPr>
        <w:t xml:space="preserve">. </w:t>
      </w:r>
      <w:r w:rsidR="00705E93">
        <w:rPr>
          <w:lang w:val="en-US"/>
        </w:rPr>
        <w:t>Tỷ lệ biến động giá được</w:t>
      </w:r>
      <w:r w:rsidR="00705E93" w:rsidRPr="00E27597">
        <w:rPr>
          <w:lang w:val="en-US"/>
        </w:rPr>
        <w:t xml:space="preserve"> </w:t>
      </w:r>
      <w:r w:rsidR="00705E93">
        <w:rPr>
          <w:lang w:val="en-US"/>
        </w:rPr>
        <w:t>xác định trên cơ sở so sánh giữa giá tài sản cơ sở tại ngày tính toán (ngày T) với giá tài sản cơ sở tại</w:t>
      </w:r>
      <w:r w:rsidR="00705E93" w:rsidRPr="00E27597">
        <w:rPr>
          <w:lang w:val="en-US"/>
        </w:rPr>
        <w:t xml:space="preserve"> ngày làm việc</w:t>
      </w:r>
      <w:r w:rsidR="00705E93">
        <w:rPr>
          <w:lang w:val="en-US"/>
        </w:rPr>
        <w:t xml:space="preserve"> liền kề thứ 2 trước ngày T (ngày T-2).</w:t>
      </w:r>
    </w:p>
    <w:p w:rsidR="00551BB1" w:rsidRPr="008C6F7F" w:rsidRDefault="00A848EB" w:rsidP="00551BB1">
      <w:pPr>
        <w:spacing w:line="276" w:lineRule="auto"/>
        <w:ind w:firstLine="709"/>
        <w:rPr>
          <w:b/>
          <w:lang w:val="nl-NL"/>
        </w:rPr>
      </w:pPr>
      <w:r>
        <w:rPr>
          <w:b/>
          <w:lang w:val="nl-NL"/>
        </w:rPr>
        <w:t>2</w:t>
      </w:r>
      <w:r w:rsidR="00ED1BCB" w:rsidRPr="008C6F7F">
        <w:rPr>
          <w:b/>
          <w:lang w:val="nl-NL"/>
        </w:rPr>
        <w:t xml:space="preserve">. </w:t>
      </w:r>
      <w:r w:rsidR="00551BB1" w:rsidRPr="008C6F7F">
        <w:rPr>
          <w:b/>
          <w:lang w:val="nl-NL"/>
        </w:rPr>
        <w:t>Giá trị giảm trừ ký quỹ (offseting amount)</w:t>
      </w:r>
    </w:p>
    <w:p w:rsidR="00551BB1" w:rsidRDefault="00A848EB" w:rsidP="00551BB1">
      <w:pPr>
        <w:spacing w:line="276" w:lineRule="auto"/>
        <w:ind w:firstLine="709"/>
        <w:rPr>
          <w:lang w:val="nl-NL"/>
        </w:rPr>
      </w:pPr>
      <w:r>
        <w:rPr>
          <w:lang w:val="nl-NL"/>
        </w:rPr>
        <w:t>2</w:t>
      </w:r>
      <w:r w:rsidR="00551BB1">
        <w:rPr>
          <w:lang w:val="nl-NL"/>
        </w:rPr>
        <w:t xml:space="preserve">.1. </w:t>
      </w:r>
      <w:r w:rsidR="002434A8">
        <w:rPr>
          <w:lang w:val="nl-NL"/>
        </w:rPr>
        <w:t>Thiết lập nhóm tài sản cơ sở</w:t>
      </w:r>
      <w:r w:rsidR="00551BB1">
        <w:rPr>
          <w:lang w:val="nl-NL"/>
        </w:rPr>
        <w:t xml:space="preserve">Căn cứ thực tế tình hình thị trường và yêu cầu quản lý rủi ro hoạt động bù trừ thanh toán giao dịch chứng khoán, VSDC có thể thiết lập trên hệ thống nhóm tài sản cơ sở căn cứ vào đặc tính của tài sản cơ sở và kết quả tính toán mức độ tương quan (tương quan Kendall-tau) giữa các tài sản cơ sở với mẫu dữ liệu là giá của tài sản cơ sở trong khoảng thời gian tối thiểu là 3 năm liền trước thời điểm xác định. Các tài sản cơ sở trong nhóm tài sản cơ sở phải có tương quan dương với hệ số tương quan không thấp hơn 0,9 và một tài sản cơ sở chỉ thuộc một nhóm tài sản cơ sở. </w:t>
      </w:r>
    </w:p>
    <w:p w:rsidR="00551BB1" w:rsidRPr="00F47468" w:rsidRDefault="00551BB1" w:rsidP="00551BB1">
      <w:pPr>
        <w:spacing w:line="276" w:lineRule="auto"/>
        <w:ind w:firstLine="709"/>
        <w:rPr>
          <w:i/>
          <w:lang w:val="nl-NL"/>
        </w:rPr>
      </w:pPr>
      <w:r w:rsidRPr="00F47468">
        <w:rPr>
          <w:i/>
          <w:lang w:val="nl-NL"/>
        </w:rPr>
        <w:t xml:space="preserve">Ví dụ: Tài khoản nhà đầu tư A có nắm giữ các HĐTL chỉ số cổ phiếu VN30, HĐTL chỉ số cổ phiếu VN100 và HĐTL chỉ số cổ phiếu HNX30, trong đó có tài sản cơ sở là VN30 và VN100 có hệ số tương quan là 0,95; VN30 và HNX30 có hệ số tương quan 0,91; VN100 và HNX30 có hệ số tương quan 0,89. Theo đó VN30 và </w:t>
      </w:r>
      <w:r w:rsidRPr="00F47468">
        <w:rPr>
          <w:i/>
          <w:lang w:val="nl-NL"/>
        </w:rPr>
        <w:lastRenderedPageBreak/>
        <w:t xml:space="preserve">VN100 có thể được thiết lập thành một nhóm tài sản cơ sở mà không bao gồm HNX 30 do HNX 30 mặc dù có hệ số tương quan 0,91 với VN30 nhưng chỉ tương quan 0,89 với VN100. </w:t>
      </w:r>
    </w:p>
    <w:p w:rsidR="00551BB1" w:rsidRPr="00F47468" w:rsidRDefault="00551BB1" w:rsidP="00551BB1">
      <w:pPr>
        <w:spacing w:line="276" w:lineRule="auto"/>
        <w:ind w:firstLine="709"/>
        <w:rPr>
          <w:i/>
          <w:lang w:val="nl-NL"/>
        </w:rPr>
      </w:pPr>
      <w:r w:rsidRPr="00F47468">
        <w:rPr>
          <w:i/>
          <w:lang w:val="nl-NL"/>
        </w:rPr>
        <w:t xml:space="preserve">VN30 và HNX30 có hệ số tương quan 0,91, đáp ứng điều kiện lớn hơn 0,9 nhưng do VN30 đã được lựa chọn thiết lập nhóm với VN100 nên không thể sử dụng để thiết lập nhóm VN30 và HNX30. </w:t>
      </w:r>
    </w:p>
    <w:p w:rsidR="00551BB1" w:rsidRDefault="00A848EB" w:rsidP="00ED1BCB">
      <w:pPr>
        <w:spacing w:line="276" w:lineRule="auto"/>
        <w:ind w:firstLine="709"/>
        <w:rPr>
          <w:lang w:val="nl-NL"/>
        </w:rPr>
      </w:pPr>
      <w:r>
        <w:rPr>
          <w:lang w:val="nl-NL"/>
        </w:rPr>
        <w:t>2</w:t>
      </w:r>
      <w:r w:rsidR="00551BB1">
        <w:rPr>
          <w:lang w:val="nl-NL"/>
        </w:rPr>
        <w:t xml:space="preserve">.2. Phương pháp xác định giá trị giảm trừ </w:t>
      </w:r>
      <w:r w:rsidR="00D06895">
        <w:rPr>
          <w:lang w:val="nl-NL"/>
        </w:rPr>
        <w:t>ký quỹ</w:t>
      </w:r>
    </w:p>
    <w:p w:rsidR="00ED1BCB" w:rsidRDefault="00ED1BCB" w:rsidP="00ED1BCB">
      <w:pPr>
        <w:spacing w:line="276" w:lineRule="auto"/>
        <w:ind w:firstLine="709"/>
        <w:rPr>
          <w:lang w:val="nl-NL"/>
        </w:rPr>
      </w:pPr>
      <w:r>
        <w:rPr>
          <w:lang w:val="nl-NL"/>
        </w:rPr>
        <w:t>Giá trị giảm trừ ký quỹ được xác định theo công thức sau:</w:t>
      </w:r>
    </w:p>
    <w:p w:rsidR="00ED1BCB" w:rsidRDefault="00ED1BCB" w:rsidP="00ED1BCB">
      <w:pPr>
        <w:spacing w:line="276" w:lineRule="auto"/>
        <w:ind w:firstLine="709"/>
        <w:jc w:val="center"/>
        <w:rPr>
          <w:lang w:val="nl-NL"/>
        </w:rPr>
      </w:pPr>
      <w:r>
        <w:rPr>
          <w:lang w:val="nl-NL"/>
        </w:rPr>
        <w:t xml:space="preserve">OA = (B + S) x C x Psr </w:t>
      </w:r>
    </w:p>
    <w:p w:rsidR="00ED1BCB" w:rsidRDefault="00ED1BCB" w:rsidP="00ED1BCB">
      <w:pPr>
        <w:spacing w:line="276" w:lineRule="auto"/>
        <w:ind w:firstLine="709"/>
        <w:jc w:val="left"/>
        <w:rPr>
          <w:lang w:val="nl-NL"/>
        </w:rPr>
      </w:pPr>
      <w:r>
        <w:rPr>
          <w:lang w:val="nl-NL"/>
        </w:rPr>
        <w:t>Trong đó:</w:t>
      </w:r>
    </w:p>
    <w:p w:rsidR="00ED1BCB" w:rsidRDefault="00ED1BCB" w:rsidP="00ED1BCB">
      <w:pPr>
        <w:spacing w:line="276" w:lineRule="auto"/>
        <w:ind w:firstLine="709"/>
        <w:jc w:val="left"/>
        <w:rPr>
          <w:lang w:val="nl-NL"/>
        </w:rPr>
      </w:pPr>
      <w:r>
        <w:rPr>
          <w:lang w:val="nl-NL"/>
        </w:rPr>
        <w:t xml:space="preserve">OA: Giá trị giảm trừ ký quỹ </w:t>
      </w:r>
    </w:p>
    <w:p w:rsidR="00ED1BCB" w:rsidRDefault="00ED1BCB" w:rsidP="00ED1BCB">
      <w:pPr>
        <w:spacing w:line="276" w:lineRule="auto"/>
        <w:ind w:firstLine="709"/>
        <w:jc w:val="left"/>
        <w:rPr>
          <w:lang w:val="nl-NL"/>
        </w:rPr>
      </w:pPr>
      <w:r>
        <w:rPr>
          <w:lang w:val="nl-NL"/>
        </w:rPr>
        <w:t>B: Giá trị ký quỹ rủi ro trên một hợp đồng quy chuẩn có hệ số delta dương</w:t>
      </w:r>
    </w:p>
    <w:p w:rsidR="00ED1BCB" w:rsidRDefault="00ED1BCB" w:rsidP="00ED1BCB">
      <w:pPr>
        <w:spacing w:line="276" w:lineRule="auto"/>
        <w:ind w:firstLine="709"/>
        <w:jc w:val="left"/>
        <w:rPr>
          <w:lang w:val="nl-NL"/>
        </w:rPr>
      </w:pPr>
      <w:r>
        <w:rPr>
          <w:lang w:val="nl-NL"/>
        </w:rPr>
        <w:t>S: Giá trị ký quỹ rủi ro trên một hợp đồng quy chuẩn có hệ số delta âm</w:t>
      </w:r>
    </w:p>
    <w:p w:rsidR="00ED1BCB" w:rsidRDefault="00ED1BCB" w:rsidP="00ED1BCB">
      <w:pPr>
        <w:spacing w:line="276" w:lineRule="auto"/>
        <w:ind w:firstLine="709"/>
        <w:jc w:val="left"/>
        <w:rPr>
          <w:lang w:val="nl-NL"/>
        </w:rPr>
      </w:pPr>
      <w:r>
        <w:rPr>
          <w:lang w:val="nl-NL"/>
        </w:rPr>
        <w:t xml:space="preserve">C: Số lượng hợp đồng quy chuẩn được giảm trừ ký quỹ </w:t>
      </w:r>
    </w:p>
    <w:p w:rsidR="00ED1BCB" w:rsidRDefault="00ED1BCB" w:rsidP="00ED1BCB">
      <w:pPr>
        <w:spacing w:line="276" w:lineRule="auto"/>
        <w:ind w:firstLine="709"/>
        <w:jc w:val="left"/>
        <w:rPr>
          <w:lang w:val="nl-NL"/>
        </w:rPr>
      </w:pPr>
      <w:r>
        <w:rPr>
          <w:lang w:val="nl-NL"/>
        </w:rPr>
        <w:t>Psr: Hệ số tương quan giá (Price relation rate) giữa các</w:t>
      </w:r>
      <w:r w:rsidRPr="00B506C5">
        <w:rPr>
          <w:lang w:val="nl-NL"/>
        </w:rPr>
        <w:t xml:space="preserve"> </w:t>
      </w:r>
      <w:r>
        <w:rPr>
          <w:lang w:val="nl-NL"/>
        </w:rPr>
        <w:t xml:space="preserve">tài sản cơ sở </w:t>
      </w:r>
    </w:p>
    <w:p w:rsidR="00ED1BCB" w:rsidRPr="00ED1BCB" w:rsidRDefault="00ED1BCB" w:rsidP="00ED1BCB">
      <w:pPr>
        <w:spacing w:after="120" w:line="276" w:lineRule="auto"/>
        <w:ind w:firstLine="709"/>
        <w:rPr>
          <w:rFonts w:eastAsiaTheme="minorHAnsi"/>
          <w:color w:val="auto"/>
          <w:lang w:val="en-US" w:eastAsia="en-US"/>
        </w:rPr>
      </w:pPr>
      <w:r>
        <w:rPr>
          <w:rFonts w:eastAsiaTheme="minorHAnsi"/>
          <w:color w:val="auto"/>
          <w:lang w:val="en-US" w:eastAsia="en-US"/>
        </w:rPr>
        <w:t>a</w:t>
      </w:r>
      <w:r w:rsidRPr="00ED1BCB">
        <w:rPr>
          <w:rFonts w:eastAsiaTheme="minorHAnsi"/>
          <w:color w:val="auto"/>
          <w:lang w:val="en-US" w:eastAsia="en-US"/>
        </w:rPr>
        <w:t>. Hệ số Delta</w:t>
      </w:r>
    </w:p>
    <w:p w:rsidR="00ED1BCB" w:rsidRPr="00ED1BCB" w:rsidRDefault="00ED1BCB" w:rsidP="00ED1BCB">
      <w:pPr>
        <w:spacing w:after="120" w:line="276" w:lineRule="auto"/>
        <w:ind w:firstLine="709"/>
        <w:rPr>
          <w:rFonts w:eastAsiaTheme="minorHAnsi"/>
          <w:color w:val="auto"/>
          <w:spacing w:val="-6"/>
          <w:lang w:val="en-US" w:eastAsia="en-US"/>
        </w:rPr>
      </w:pPr>
      <w:r w:rsidRPr="00ED1BCB">
        <w:rPr>
          <w:rFonts w:eastAsiaTheme="minorHAnsi"/>
          <w:color w:val="auto"/>
          <w:spacing w:val="-6"/>
          <w:lang w:val="en-US" w:eastAsia="en-US"/>
        </w:rPr>
        <w:t>Hệ số Delta được xác định dựa trên số dư vị thế và hệ số nhân theo công thức sau:</w:t>
      </w:r>
    </w:p>
    <w:p w:rsidR="00ED1BCB" w:rsidRPr="00ED1BCB" w:rsidRDefault="00ED1BCB" w:rsidP="00ED1BCB">
      <w:pPr>
        <w:spacing w:after="120" w:line="276" w:lineRule="auto"/>
        <w:ind w:firstLine="709"/>
        <w:rPr>
          <w:rFonts w:eastAsiaTheme="minorHAnsi"/>
          <w:i/>
          <w:color w:val="auto"/>
          <w:lang w:val="en-US" w:eastAsia="en-US"/>
        </w:rPr>
      </w:pPr>
      <w:r w:rsidRPr="00ED1BCB">
        <w:rPr>
          <w:rFonts w:eastAsiaTheme="minorHAnsi"/>
          <w:i/>
          <w:color w:val="auto"/>
          <w:lang w:val="en-US" w:eastAsia="en-US"/>
        </w:rPr>
        <w:t>Hệ số Delta = Số lượng vị thế x Hệ số nhân/Hệ số nhân lớn nhất trong các hợp đồng có cùng tài sản cơ sở.</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Đối với vị thế mua hệ số Delta luôn là số dương, đối với vị thế bán hệ số Delta luôn là số âm.</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b. Hệ số quy mô</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Hệ số quy mô được xác định như sau:</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 Tính toán trung bình cộng giá của tài sản cơ sở trong khoảng quan sát nhất định</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 Xác định quy mô trung bình cho từng tài sản cơ sở bằng cách nhân giá trị trung bình cộng với hệ số nhân</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 Xác định quy mô trung bình lớn nhất</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 Hệ số quy mô của tài sản cơ sở = Quy mô trung bình lớn nhất / Quy mô trung bình của tài sản cơ sở</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c. Số lượng hợp đồng quy chuẩn</w:t>
      </w:r>
    </w:p>
    <w:p w:rsidR="00ED1BCB" w:rsidRPr="00ED1BCB" w:rsidRDefault="00ED1BCB" w:rsidP="00ED1BCB">
      <w:pPr>
        <w:spacing w:after="120" w:line="276" w:lineRule="auto"/>
        <w:ind w:firstLine="709"/>
        <w:jc w:val="center"/>
        <w:rPr>
          <w:rFonts w:eastAsiaTheme="minorHAnsi"/>
          <w:i/>
          <w:color w:val="auto"/>
          <w:lang w:val="en-US" w:eastAsia="en-US"/>
        </w:rPr>
      </w:pPr>
      <w:r w:rsidRPr="00ED1BCB">
        <w:rPr>
          <w:rFonts w:eastAsiaTheme="minorHAnsi"/>
          <w:i/>
          <w:color w:val="auto"/>
          <w:lang w:val="en-US" w:eastAsia="en-US"/>
        </w:rPr>
        <w:lastRenderedPageBreak/>
        <w:t>Số lượng hợp đồng quy chuẩn = Hệ số Delta / Hệ số quy mô</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d. Số lượng hợp đồng quy chuẩn được giảm trừ ký quỹ</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Số lượng hợp đồng quy chuẩn được giảm trừ ký quỹ là giá trị nhỏ hơn khi so sánh số lượng hợp đồng quy chuẩn có hệ số Delta dương và số lượng hợp đồng quy chuẩn có hệ số Delta âm.</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e. Hệ số tương quan giá</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Hệ số tương quan giá được xác định theo từng cặp tài sản cơ sở thuộc cùng một nhóm tài sản cơ sở theo công thức sau:</w:t>
      </w:r>
    </w:p>
    <w:p w:rsidR="00ED1BCB" w:rsidRPr="00ED1BCB" w:rsidRDefault="00ED1BCB" w:rsidP="00ED1BCB">
      <w:pPr>
        <w:spacing w:after="120" w:line="276" w:lineRule="auto"/>
        <w:ind w:firstLine="709"/>
        <w:jc w:val="center"/>
        <w:rPr>
          <w:rFonts w:eastAsiaTheme="minorHAnsi"/>
          <w:i/>
          <w:color w:val="auto"/>
          <w:lang w:val="en-US" w:eastAsia="en-US"/>
        </w:rPr>
      </w:pPr>
      <w:r w:rsidRPr="00ED1BCB">
        <w:rPr>
          <w:rFonts w:eastAsiaTheme="minorHAnsi"/>
          <w:i/>
          <w:color w:val="auto"/>
          <w:lang w:val="en-US" w:eastAsia="en-US"/>
        </w:rPr>
        <w:t>Hệ số tương quan = 1 – Max</w:t>
      </w:r>
      <w:r w:rsidRPr="00ED1BCB">
        <w:rPr>
          <w:rFonts w:eastAsiaTheme="minorHAnsi"/>
          <w:i/>
          <w:color w:val="auto"/>
          <w:vertAlign w:val="subscript"/>
          <w:lang w:val="en-US" w:eastAsia="en-US"/>
        </w:rPr>
        <w:t>99</w:t>
      </w:r>
      <w:r w:rsidRPr="00ED1BCB">
        <w:rPr>
          <w:rFonts w:eastAsiaTheme="minorHAnsi"/>
          <w:i/>
          <w:color w:val="auto"/>
          <w:lang w:val="en-US" w:eastAsia="en-US"/>
        </w:rPr>
        <w:t>|r</w:t>
      </w:r>
      <w:r w:rsidRPr="00ED1BCB">
        <w:rPr>
          <w:rFonts w:eastAsiaTheme="minorHAnsi"/>
          <w:i/>
          <w:color w:val="auto"/>
          <w:vertAlign w:val="subscript"/>
          <w:lang w:val="en-US" w:eastAsia="en-US"/>
        </w:rPr>
        <w:t>x</w:t>
      </w:r>
      <w:r w:rsidRPr="00ED1BCB">
        <w:rPr>
          <w:rFonts w:eastAsiaTheme="minorHAnsi"/>
          <w:i/>
          <w:color w:val="auto"/>
          <w:lang w:val="en-US" w:eastAsia="en-US"/>
        </w:rPr>
        <w:t xml:space="preserve"> – r</w:t>
      </w:r>
      <w:r w:rsidRPr="00ED1BCB">
        <w:rPr>
          <w:rFonts w:eastAsiaTheme="minorHAnsi"/>
          <w:i/>
          <w:color w:val="auto"/>
          <w:vertAlign w:val="subscript"/>
          <w:lang w:val="en-US" w:eastAsia="en-US"/>
        </w:rPr>
        <w:t>y</w:t>
      </w:r>
      <w:r w:rsidRPr="00ED1BCB">
        <w:rPr>
          <w:rFonts w:eastAsiaTheme="minorHAnsi"/>
          <w:i/>
          <w:color w:val="auto"/>
          <w:lang w:val="en-US" w:eastAsia="en-US"/>
        </w:rPr>
        <w:t>| / (Max|r</w:t>
      </w:r>
      <w:r w:rsidRPr="00ED1BCB">
        <w:rPr>
          <w:rFonts w:eastAsiaTheme="minorHAnsi"/>
          <w:i/>
          <w:color w:val="auto"/>
          <w:vertAlign w:val="subscript"/>
          <w:lang w:val="en-US" w:eastAsia="en-US"/>
        </w:rPr>
        <w:t>x</w:t>
      </w:r>
      <w:r w:rsidRPr="00ED1BCB">
        <w:rPr>
          <w:rFonts w:eastAsiaTheme="minorHAnsi"/>
          <w:i/>
          <w:color w:val="auto"/>
          <w:lang w:val="en-US" w:eastAsia="en-US"/>
        </w:rPr>
        <w:t>| + Max|r</w:t>
      </w:r>
      <w:r w:rsidRPr="00ED1BCB">
        <w:rPr>
          <w:rFonts w:eastAsiaTheme="minorHAnsi"/>
          <w:i/>
          <w:color w:val="auto"/>
          <w:vertAlign w:val="subscript"/>
          <w:lang w:val="en-US" w:eastAsia="en-US"/>
        </w:rPr>
        <w:t>y</w:t>
      </w:r>
      <w:r w:rsidRPr="00ED1BCB">
        <w:rPr>
          <w:rFonts w:eastAsiaTheme="minorHAnsi"/>
          <w:i/>
          <w:color w:val="auto"/>
          <w:lang w:val="en-US" w:eastAsia="en-US"/>
        </w:rPr>
        <w:t>|)</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Trong đó:</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r</w:t>
      </w:r>
      <w:r w:rsidRPr="00ED1BCB">
        <w:rPr>
          <w:rFonts w:eastAsiaTheme="minorHAnsi"/>
          <w:color w:val="auto"/>
          <w:vertAlign w:val="subscript"/>
          <w:lang w:val="en-US" w:eastAsia="en-US"/>
        </w:rPr>
        <w:t>x</w:t>
      </w:r>
      <w:r w:rsidRPr="00ED1BCB">
        <w:rPr>
          <w:rFonts w:eastAsiaTheme="minorHAnsi"/>
          <w:color w:val="auto"/>
          <w:lang w:val="en-US" w:eastAsia="en-US"/>
        </w:rPr>
        <w:t>: Biến động giá của tài sản cơ sở X sau 2 ngày làm việc</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r</w:t>
      </w:r>
      <w:r w:rsidRPr="00ED1BCB">
        <w:rPr>
          <w:rFonts w:eastAsiaTheme="minorHAnsi"/>
          <w:color w:val="auto"/>
          <w:vertAlign w:val="subscript"/>
          <w:lang w:val="en-US" w:eastAsia="en-US"/>
        </w:rPr>
        <w:t>y</w:t>
      </w:r>
      <w:r w:rsidRPr="00ED1BCB">
        <w:rPr>
          <w:rFonts w:eastAsiaTheme="minorHAnsi"/>
          <w:color w:val="auto"/>
          <w:lang w:val="en-US" w:eastAsia="en-US"/>
        </w:rPr>
        <w:t>: Biến động giá của tài sản cơ sở Y sau 2 ngày làm việc</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|r</w:t>
      </w:r>
      <w:r w:rsidRPr="00ED1BCB">
        <w:rPr>
          <w:rFonts w:eastAsiaTheme="minorHAnsi"/>
          <w:color w:val="auto"/>
          <w:vertAlign w:val="subscript"/>
          <w:lang w:val="en-US" w:eastAsia="en-US"/>
        </w:rPr>
        <w:t>x</w:t>
      </w:r>
      <w:r w:rsidRPr="00ED1BCB">
        <w:rPr>
          <w:rFonts w:eastAsiaTheme="minorHAnsi"/>
          <w:color w:val="auto"/>
          <w:lang w:val="en-US" w:eastAsia="en-US"/>
        </w:rPr>
        <w:t xml:space="preserve"> – r</w:t>
      </w:r>
      <w:r w:rsidRPr="00ED1BCB">
        <w:rPr>
          <w:rFonts w:eastAsiaTheme="minorHAnsi"/>
          <w:color w:val="auto"/>
          <w:vertAlign w:val="subscript"/>
          <w:lang w:val="en-US" w:eastAsia="en-US"/>
        </w:rPr>
        <w:t>y</w:t>
      </w:r>
      <w:r w:rsidRPr="00ED1BCB">
        <w:rPr>
          <w:rFonts w:eastAsiaTheme="minorHAnsi"/>
          <w:color w:val="auto"/>
          <w:lang w:val="en-US" w:eastAsia="en-US"/>
        </w:rPr>
        <w:t>|: Giá trị tuyệt đối chênh lệch giữa biến động giá của tài sản cơ sở X và biến động giá của tài sản cơ sở Y</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Max</w:t>
      </w:r>
      <w:r w:rsidRPr="00ED1BCB">
        <w:rPr>
          <w:rFonts w:eastAsiaTheme="minorHAnsi"/>
          <w:color w:val="auto"/>
          <w:vertAlign w:val="subscript"/>
          <w:lang w:val="en-US" w:eastAsia="en-US"/>
        </w:rPr>
        <w:t>99</w:t>
      </w:r>
      <w:r w:rsidRPr="00ED1BCB">
        <w:rPr>
          <w:rFonts w:eastAsiaTheme="minorHAnsi"/>
          <w:color w:val="auto"/>
          <w:lang w:val="en-US" w:eastAsia="en-US"/>
        </w:rPr>
        <w:t>|r</w:t>
      </w:r>
      <w:r w:rsidRPr="00ED1BCB">
        <w:rPr>
          <w:rFonts w:eastAsiaTheme="minorHAnsi"/>
          <w:color w:val="auto"/>
          <w:vertAlign w:val="subscript"/>
          <w:lang w:val="en-US" w:eastAsia="en-US"/>
        </w:rPr>
        <w:t>x</w:t>
      </w:r>
      <w:r w:rsidRPr="00ED1BCB">
        <w:rPr>
          <w:rFonts w:eastAsiaTheme="minorHAnsi"/>
          <w:color w:val="auto"/>
          <w:lang w:val="en-US" w:eastAsia="en-US"/>
        </w:rPr>
        <w:t xml:space="preserve"> – r</w:t>
      </w:r>
      <w:r w:rsidRPr="00ED1BCB">
        <w:rPr>
          <w:rFonts w:eastAsiaTheme="minorHAnsi"/>
          <w:color w:val="auto"/>
          <w:vertAlign w:val="subscript"/>
          <w:lang w:val="en-US" w:eastAsia="en-US"/>
        </w:rPr>
        <w:t>y</w:t>
      </w:r>
      <w:r w:rsidRPr="00ED1BCB">
        <w:rPr>
          <w:rFonts w:eastAsiaTheme="minorHAnsi"/>
          <w:color w:val="auto"/>
          <w:lang w:val="en-US" w:eastAsia="en-US"/>
        </w:rPr>
        <w:t>|: Phân vị thứ 99 trong tập hợp các giá trị tuyệt đối nêu trên</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Max|r</w:t>
      </w:r>
      <w:r w:rsidRPr="00ED1BCB">
        <w:rPr>
          <w:rFonts w:eastAsiaTheme="minorHAnsi"/>
          <w:color w:val="auto"/>
          <w:vertAlign w:val="subscript"/>
          <w:lang w:val="en-US" w:eastAsia="en-US"/>
        </w:rPr>
        <w:t>x</w:t>
      </w:r>
      <w:r w:rsidRPr="00ED1BCB">
        <w:rPr>
          <w:rFonts w:eastAsiaTheme="minorHAnsi"/>
          <w:color w:val="auto"/>
          <w:lang w:val="en-US" w:eastAsia="en-US"/>
        </w:rPr>
        <w:t>|: Giá trị lớn nhất của giá trị tuyệt đối biến động giá của tài sản cơ sở X</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Max|r</w:t>
      </w:r>
      <w:r w:rsidRPr="00ED1BCB">
        <w:rPr>
          <w:rFonts w:eastAsiaTheme="minorHAnsi"/>
          <w:color w:val="auto"/>
          <w:vertAlign w:val="subscript"/>
          <w:lang w:val="en-US" w:eastAsia="en-US"/>
        </w:rPr>
        <w:t>y</w:t>
      </w:r>
      <w:r w:rsidRPr="00ED1BCB">
        <w:rPr>
          <w:rFonts w:eastAsiaTheme="minorHAnsi"/>
          <w:color w:val="auto"/>
          <w:lang w:val="en-US" w:eastAsia="en-US"/>
        </w:rPr>
        <w:t>|: Giá trị lớn nhất của giá trị tuyệt đối biến động giá của tài sản cơ sở Y</w:t>
      </w:r>
    </w:p>
    <w:p w:rsidR="00ED1BCB" w:rsidRPr="00ED1BCB" w:rsidRDefault="00ED1BCB" w:rsidP="00ED1BCB">
      <w:pPr>
        <w:spacing w:after="120" w:line="276" w:lineRule="auto"/>
        <w:ind w:firstLine="709"/>
        <w:rPr>
          <w:rFonts w:eastAsiaTheme="minorHAnsi"/>
          <w:color w:val="auto"/>
          <w:lang w:val="en-US" w:eastAsia="en-US"/>
        </w:rPr>
      </w:pPr>
      <w:r w:rsidRPr="00ED1BCB">
        <w:rPr>
          <w:rFonts w:eastAsiaTheme="minorHAnsi"/>
          <w:color w:val="auto"/>
          <w:lang w:val="en-US" w:eastAsia="en-US"/>
        </w:rPr>
        <w:t>Hệ số tương quan giá của nhóm tài sản cơ sở là giá trị nhỏ nhất trong tập hợp các hệ số tương quan giá của từng cặp tài sản cơ sở thuộc cùng một nhóm tài sản cơ sở</w:t>
      </w:r>
      <w:r>
        <w:rPr>
          <w:rFonts w:eastAsiaTheme="minorHAnsi"/>
          <w:color w:val="auto"/>
          <w:lang w:val="en-US" w:eastAsia="en-US"/>
        </w:rPr>
        <w:t>.</w:t>
      </w:r>
    </w:p>
    <w:p w:rsidR="00ED1BCB" w:rsidRDefault="00A848EB" w:rsidP="00ED1BCB">
      <w:pPr>
        <w:spacing w:line="276" w:lineRule="auto"/>
        <w:ind w:firstLine="709"/>
        <w:rPr>
          <w:b/>
          <w:spacing w:val="-2"/>
          <w:lang w:val="nl-NL"/>
        </w:rPr>
      </w:pPr>
      <w:r>
        <w:rPr>
          <w:b/>
          <w:spacing w:val="-2"/>
          <w:lang w:val="nl-NL"/>
        </w:rPr>
        <w:t>3</w:t>
      </w:r>
      <w:r w:rsidR="00ED1BCB" w:rsidRPr="008C6F7F">
        <w:rPr>
          <w:b/>
          <w:spacing w:val="-2"/>
          <w:lang w:val="nl-NL"/>
        </w:rPr>
        <w:t xml:space="preserve">. </w:t>
      </w:r>
      <w:r w:rsidR="007B3C85">
        <w:rPr>
          <w:b/>
          <w:spacing w:val="-2"/>
          <w:lang w:val="nl-NL"/>
        </w:rPr>
        <w:t>K</w:t>
      </w:r>
      <w:r w:rsidR="00ED1BCB" w:rsidRPr="008C6F7F">
        <w:rPr>
          <w:b/>
          <w:spacing w:val="-2"/>
          <w:lang w:val="nl-NL"/>
        </w:rPr>
        <w:t xml:space="preserve">ý quỹ song hành </w:t>
      </w:r>
      <w:r w:rsidR="00D06895">
        <w:rPr>
          <w:b/>
          <w:spacing w:val="-2"/>
          <w:lang w:val="nl-NL"/>
        </w:rPr>
        <w:t>(SM)</w:t>
      </w:r>
    </w:p>
    <w:p w:rsidR="007B3C85" w:rsidRPr="00F47468" w:rsidRDefault="007B3C85" w:rsidP="00ED1BCB">
      <w:pPr>
        <w:spacing w:line="276" w:lineRule="auto"/>
        <w:ind w:firstLine="709"/>
        <w:rPr>
          <w:spacing w:val="-2"/>
          <w:lang w:val="nl-NL"/>
        </w:rPr>
      </w:pPr>
      <w:r w:rsidRPr="00F47468">
        <w:rPr>
          <w:spacing w:val="-2"/>
          <w:lang w:val="nl-NL"/>
        </w:rPr>
        <w:t>3.1 Công thức xác định</w:t>
      </w:r>
      <w:r w:rsidR="00862B13" w:rsidRPr="00F47468">
        <w:rPr>
          <w:spacing w:val="-2"/>
          <w:lang w:val="nl-NL"/>
        </w:rPr>
        <w:t xml:space="preserve"> SM</w:t>
      </w:r>
    </w:p>
    <w:p w:rsidR="00ED1BCB" w:rsidRDefault="00ED1BCB" w:rsidP="00ED1BCB">
      <w:pPr>
        <w:spacing w:line="276" w:lineRule="auto"/>
        <w:ind w:firstLine="709"/>
        <w:jc w:val="center"/>
        <w:rPr>
          <w:spacing w:val="-2"/>
          <w:lang w:val="nl-NL"/>
        </w:rPr>
      </w:pPr>
      <w:r>
        <w:rPr>
          <w:spacing w:val="-2"/>
          <w:lang w:val="nl-NL"/>
        </w:rPr>
        <w:t>SM = Min (SM</w:t>
      </w:r>
      <w:r>
        <w:rPr>
          <w:spacing w:val="-2"/>
          <w:vertAlign w:val="subscript"/>
          <w:lang w:val="nl-NL"/>
        </w:rPr>
        <w:t>l</w:t>
      </w:r>
      <w:r>
        <w:rPr>
          <w:spacing w:val="-2"/>
          <w:lang w:val="nl-NL"/>
        </w:rPr>
        <w:t>, SM</w:t>
      </w:r>
      <w:r>
        <w:rPr>
          <w:spacing w:val="-2"/>
          <w:vertAlign w:val="subscript"/>
          <w:lang w:val="nl-NL"/>
        </w:rPr>
        <w:t>s</w:t>
      </w:r>
      <w:r>
        <w:rPr>
          <w:spacing w:val="-2"/>
          <w:lang w:val="nl-NL"/>
        </w:rPr>
        <w:t>)</w:t>
      </w:r>
    </w:p>
    <w:p w:rsidR="00ED1BCB" w:rsidRDefault="00ED1BCB" w:rsidP="00ED1BCB">
      <w:pPr>
        <w:spacing w:line="276" w:lineRule="auto"/>
        <w:ind w:firstLine="709"/>
        <w:jc w:val="left"/>
        <w:rPr>
          <w:spacing w:val="-2"/>
          <w:lang w:val="nl-NL"/>
        </w:rPr>
      </w:pPr>
      <w:r>
        <w:rPr>
          <w:spacing w:val="-2"/>
          <w:lang w:val="nl-NL"/>
        </w:rPr>
        <w:t xml:space="preserve">Trong đó: </w:t>
      </w:r>
    </w:p>
    <w:p w:rsidR="00ED1BCB" w:rsidRDefault="00ED1BCB" w:rsidP="00ED1BCB">
      <w:pPr>
        <w:spacing w:line="276" w:lineRule="auto"/>
        <w:ind w:firstLine="709"/>
        <w:jc w:val="left"/>
        <w:rPr>
          <w:spacing w:val="-2"/>
          <w:lang w:val="nl-NL"/>
        </w:rPr>
      </w:pPr>
      <w:r>
        <w:rPr>
          <w:spacing w:val="-2"/>
          <w:lang w:val="nl-NL"/>
        </w:rPr>
        <w:t>- SM</w:t>
      </w:r>
      <w:r>
        <w:rPr>
          <w:spacing w:val="-2"/>
          <w:vertAlign w:val="subscript"/>
          <w:lang w:val="nl-NL"/>
        </w:rPr>
        <w:t>l</w:t>
      </w:r>
      <w:r>
        <w:rPr>
          <w:spacing w:val="-2"/>
          <w:lang w:val="nl-NL"/>
        </w:rPr>
        <w:t>: Giá trị ký quỹ song hành của số dư vị thế mua</w:t>
      </w:r>
    </w:p>
    <w:p w:rsidR="00ED1BCB" w:rsidRDefault="00ED1BCB" w:rsidP="00ED1BCB">
      <w:pPr>
        <w:spacing w:line="276" w:lineRule="auto"/>
        <w:ind w:firstLine="709"/>
        <w:jc w:val="left"/>
        <w:rPr>
          <w:spacing w:val="-2"/>
          <w:lang w:val="nl-NL"/>
        </w:rPr>
      </w:pPr>
      <w:r>
        <w:rPr>
          <w:spacing w:val="-2"/>
          <w:lang w:val="nl-NL"/>
        </w:rPr>
        <w:t>- SM</w:t>
      </w:r>
      <w:r>
        <w:rPr>
          <w:spacing w:val="-2"/>
          <w:vertAlign w:val="subscript"/>
          <w:lang w:val="nl-NL"/>
        </w:rPr>
        <w:t>s</w:t>
      </w:r>
      <w:r>
        <w:rPr>
          <w:spacing w:val="-2"/>
          <w:lang w:val="nl-NL"/>
        </w:rPr>
        <w:t>: Giá trị ký quỹ song hành của số dư vị thế bán</w:t>
      </w:r>
    </w:p>
    <w:p w:rsidR="00ED1BCB" w:rsidRDefault="001E2084" w:rsidP="00ED1BCB">
      <w:pPr>
        <w:spacing w:line="276" w:lineRule="auto"/>
        <w:ind w:firstLine="709"/>
        <w:rPr>
          <w:spacing w:val="-2"/>
          <w:lang w:val="nl-NL"/>
        </w:rPr>
      </w:pPr>
      <w:r>
        <w:rPr>
          <w:spacing w:val="-2"/>
          <w:lang w:val="nl-NL"/>
        </w:rPr>
        <w:t>3.</w:t>
      </w:r>
      <w:r w:rsidR="00862B13">
        <w:rPr>
          <w:spacing w:val="-2"/>
          <w:lang w:val="nl-NL"/>
        </w:rPr>
        <w:t>2</w:t>
      </w:r>
      <w:r w:rsidR="00AE3BA7">
        <w:rPr>
          <w:spacing w:val="-2"/>
          <w:lang w:val="nl-NL"/>
        </w:rPr>
        <w:t xml:space="preserve">. </w:t>
      </w:r>
      <w:r w:rsidR="005C4752">
        <w:rPr>
          <w:spacing w:val="-2"/>
          <w:lang w:val="nl-NL"/>
        </w:rPr>
        <w:t>G</w:t>
      </w:r>
      <w:r w:rsidR="00ED1BCB">
        <w:rPr>
          <w:spacing w:val="-2"/>
          <w:lang w:val="nl-NL"/>
        </w:rPr>
        <w:t>iá trị ký quỹ song hành</w:t>
      </w:r>
      <w:r w:rsidR="005C4752">
        <w:rPr>
          <w:spacing w:val="-2"/>
          <w:lang w:val="nl-NL"/>
        </w:rPr>
        <w:t xml:space="preserve"> cho số dư vị thế mua hoặc bán được xác định theo công thức sau </w:t>
      </w:r>
      <w:r w:rsidR="00ED1BCB">
        <w:rPr>
          <w:spacing w:val="-2"/>
          <w:lang w:val="nl-NL"/>
        </w:rPr>
        <w:t>:</w:t>
      </w:r>
    </w:p>
    <w:p w:rsidR="00ED1BCB" w:rsidRDefault="00ED1BCB" w:rsidP="00ED1BCB">
      <w:pPr>
        <w:spacing w:line="276" w:lineRule="auto"/>
        <w:ind w:firstLine="709"/>
        <w:jc w:val="center"/>
        <w:rPr>
          <w:spacing w:val="-2"/>
          <w:vertAlign w:val="subscript"/>
          <w:lang w:val="nl-NL"/>
        </w:rPr>
      </w:pPr>
      <w:r>
        <w:rPr>
          <w:spacing w:val="-2"/>
          <w:lang w:val="nl-NL"/>
        </w:rPr>
        <w:t>SM</w:t>
      </w:r>
      <w:r w:rsidR="00AE3BA7">
        <w:rPr>
          <w:spacing w:val="-2"/>
          <w:vertAlign w:val="subscript"/>
          <w:lang w:val="nl-NL"/>
        </w:rPr>
        <w:t>l/s</w:t>
      </w:r>
      <w:r>
        <w:rPr>
          <w:spacing w:val="-2"/>
          <w:lang w:val="nl-NL"/>
        </w:rPr>
        <w:t xml:space="preserve"> = P x S x M x SM</w:t>
      </w:r>
      <w:r>
        <w:rPr>
          <w:spacing w:val="-2"/>
          <w:vertAlign w:val="subscript"/>
          <w:lang w:val="nl-NL"/>
        </w:rPr>
        <w:t>rate</w:t>
      </w:r>
    </w:p>
    <w:p w:rsidR="00ED1BCB" w:rsidRDefault="00ED1BCB" w:rsidP="00ED1BCB">
      <w:pPr>
        <w:spacing w:line="276" w:lineRule="auto"/>
        <w:ind w:firstLine="709"/>
        <w:rPr>
          <w:spacing w:val="-2"/>
          <w:lang w:val="nl-NL"/>
        </w:rPr>
      </w:pPr>
      <w:r>
        <w:rPr>
          <w:spacing w:val="-2"/>
          <w:lang w:val="nl-NL"/>
        </w:rPr>
        <w:t>Trong đó:</w:t>
      </w:r>
    </w:p>
    <w:p w:rsidR="00ED1BCB" w:rsidRDefault="00ED1BCB" w:rsidP="00ED1BCB">
      <w:pPr>
        <w:spacing w:line="276" w:lineRule="auto"/>
        <w:ind w:firstLine="709"/>
        <w:rPr>
          <w:spacing w:val="-2"/>
          <w:lang w:val="nl-NL"/>
        </w:rPr>
      </w:pPr>
      <w:r>
        <w:rPr>
          <w:spacing w:val="-2"/>
          <w:lang w:val="nl-NL"/>
        </w:rPr>
        <w:t>P: Số dư vị thế mua hoặc bán</w:t>
      </w:r>
    </w:p>
    <w:p w:rsidR="00ED1BCB" w:rsidRDefault="00ED1BCB" w:rsidP="00ED1BCB">
      <w:pPr>
        <w:spacing w:line="276" w:lineRule="auto"/>
        <w:ind w:firstLine="709"/>
        <w:rPr>
          <w:spacing w:val="-2"/>
          <w:lang w:val="nl-NL"/>
        </w:rPr>
      </w:pPr>
      <w:r>
        <w:rPr>
          <w:spacing w:val="-2"/>
          <w:lang w:val="nl-NL"/>
        </w:rPr>
        <w:lastRenderedPageBreak/>
        <w:t>S: Giá đóng cửa của tài sản cơ sở tại ngày tính toán</w:t>
      </w:r>
    </w:p>
    <w:p w:rsidR="00ED1BCB" w:rsidRDefault="00ED1BCB" w:rsidP="00ED1BCB">
      <w:pPr>
        <w:spacing w:line="276" w:lineRule="auto"/>
        <w:ind w:firstLine="709"/>
        <w:rPr>
          <w:spacing w:val="-2"/>
          <w:lang w:val="nl-NL"/>
        </w:rPr>
      </w:pPr>
      <w:r>
        <w:rPr>
          <w:spacing w:val="-2"/>
          <w:lang w:val="nl-NL"/>
        </w:rPr>
        <w:t>M: Hệ số nhân hợp đồng</w:t>
      </w:r>
    </w:p>
    <w:p w:rsidR="00ED1BCB" w:rsidRDefault="00ED1BCB" w:rsidP="00ED1BCB">
      <w:pPr>
        <w:spacing w:line="276" w:lineRule="auto"/>
        <w:ind w:firstLine="709"/>
        <w:rPr>
          <w:spacing w:val="-2"/>
          <w:lang w:val="nl-NL"/>
        </w:rPr>
      </w:pPr>
      <w:r>
        <w:rPr>
          <w:spacing w:val="-2"/>
          <w:lang w:val="nl-NL"/>
        </w:rPr>
        <w:t>SM</w:t>
      </w:r>
      <w:r>
        <w:rPr>
          <w:spacing w:val="-2"/>
          <w:vertAlign w:val="subscript"/>
          <w:lang w:val="nl-NL"/>
        </w:rPr>
        <w:t>rate</w:t>
      </w:r>
      <w:r>
        <w:rPr>
          <w:spacing w:val="-2"/>
          <w:lang w:val="nl-NL"/>
        </w:rPr>
        <w:t>: Tỷ lệ ký quỹ song hành</w:t>
      </w:r>
    </w:p>
    <w:p w:rsidR="00C86B96" w:rsidRDefault="00C86B96" w:rsidP="00ED1BCB">
      <w:pPr>
        <w:spacing w:line="276" w:lineRule="auto"/>
        <w:ind w:firstLine="709"/>
        <w:rPr>
          <w:spacing w:val="-2"/>
          <w:lang w:val="nl-NL"/>
        </w:rPr>
      </w:pPr>
      <w:r>
        <w:rPr>
          <w:spacing w:val="-2"/>
          <w:lang w:val="nl-NL"/>
        </w:rPr>
        <w:t xml:space="preserve">3.3. </w:t>
      </w:r>
      <w:r w:rsidRPr="00C86B96">
        <w:rPr>
          <w:spacing w:val="-2"/>
          <w:lang w:val="nl-NL"/>
        </w:rPr>
        <w:t>Tỷ lệ ký quỹ song hành được xác định theo từng cặp sản phẩm hợp đồng tương lai có cùng tài sản cơ sở dựa trên dữ liệu giá đóng cửa của tài sản cơ sở và biến động DSP/FSP (trong một khoảng thời gian nhất định). Biến động DSP/FSP được xác định trên cơ sở so sánh giữa DSP/FSP tại ngày tính toán (ngày T) với DSP/FSP tại ngày làm việc liền kề thứ 2 trước ngày T (ngày T-2).</w:t>
      </w:r>
      <w:r>
        <w:rPr>
          <w:spacing w:val="-2"/>
          <w:lang w:val="nl-NL"/>
        </w:rPr>
        <w:t xml:space="preserve"> </w:t>
      </w:r>
    </w:p>
    <w:p w:rsidR="00C86B96" w:rsidRDefault="00C86B96" w:rsidP="00ED1BCB">
      <w:pPr>
        <w:spacing w:line="276" w:lineRule="auto"/>
        <w:ind w:firstLine="709"/>
        <w:rPr>
          <w:spacing w:val="-2"/>
          <w:lang w:val="nl-NL"/>
        </w:rPr>
      </w:pPr>
      <w:r>
        <w:rPr>
          <w:spacing w:val="-2"/>
          <w:lang w:val="nl-NL"/>
        </w:rPr>
        <w:t>Công thức xác định tỷ lệ ký quỹ song hành:</w:t>
      </w:r>
    </w:p>
    <w:p w:rsidR="00C138DF" w:rsidRPr="00AE3BA7" w:rsidRDefault="00C138DF" w:rsidP="00AE3BA7">
      <w:pPr>
        <w:spacing w:after="120" w:line="276" w:lineRule="auto"/>
        <w:ind w:firstLine="709"/>
        <w:rPr>
          <w:rFonts w:eastAsiaTheme="minorHAnsi"/>
          <w:color w:val="auto"/>
          <w:lang w:eastAsia="en-US"/>
        </w:rPr>
      </w:pPr>
    </w:p>
    <w:p w:rsidR="00AE3BA7" w:rsidRPr="00AE3BA7" w:rsidRDefault="00AE3BA7" w:rsidP="00AE3BA7">
      <w:pPr>
        <w:spacing w:after="120" w:line="276" w:lineRule="auto"/>
        <w:ind w:firstLine="709"/>
        <w:jc w:val="center"/>
        <w:rPr>
          <w:rFonts w:eastAsiaTheme="minorHAnsi"/>
          <w:i/>
          <w:color w:val="auto"/>
          <w:lang w:eastAsia="en-US"/>
        </w:rPr>
      </w:pPr>
      <w:r w:rsidRPr="00AE3BA7">
        <w:rPr>
          <w:rFonts w:eastAsiaTheme="minorHAnsi"/>
          <w:i/>
          <w:color w:val="auto"/>
          <w:lang w:eastAsia="en-US"/>
        </w:rPr>
        <w:t>SPR</w:t>
      </w:r>
      <w:r w:rsidRPr="00AE3BA7">
        <w:rPr>
          <w:rFonts w:eastAsiaTheme="minorHAnsi"/>
          <w:i/>
          <w:color w:val="auto"/>
          <w:vertAlign w:val="subscript"/>
          <w:lang w:eastAsia="en-US"/>
        </w:rPr>
        <w:t xml:space="preserve">t </w:t>
      </w:r>
      <w:r w:rsidRPr="00AE3BA7">
        <w:rPr>
          <w:rFonts w:eastAsiaTheme="minorHAnsi"/>
          <w:i/>
          <w:color w:val="auto"/>
          <w:lang w:eastAsia="en-US"/>
        </w:rPr>
        <w:t>=</w:t>
      </w:r>
      <w:r w:rsidRPr="00AE3BA7">
        <w:rPr>
          <w:rFonts w:eastAsiaTheme="minorHAnsi"/>
          <w:i/>
          <w:color w:val="auto"/>
          <w:vertAlign w:val="subscript"/>
          <w:lang w:eastAsia="en-US"/>
        </w:rPr>
        <w:t xml:space="preserve"> </w:t>
      </w:r>
      <w:r w:rsidRPr="00AE3BA7">
        <w:rPr>
          <w:rFonts w:eastAsiaTheme="minorHAnsi"/>
          <w:i/>
          <w:color w:val="auto"/>
          <w:lang w:eastAsia="en-US"/>
        </w:rPr>
        <w:t>|(r</w:t>
      </w:r>
      <w:r w:rsidRPr="00AE3BA7">
        <w:rPr>
          <w:rFonts w:eastAsiaTheme="minorHAnsi"/>
          <w:i/>
          <w:color w:val="auto"/>
          <w:vertAlign w:val="subscript"/>
          <w:lang w:eastAsia="en-US"/>
        </w:rPr>
        <w:t>t</w:t>
      </w:r>
      <w:r w:rsidRPr="00AE3BA7">
        <w:rPr>
          <w:rFonts w:eastAsiaTheme="minorHAnsi"/>
          <w:i/>
          <w:color w:val="auto"/>
          <w:vertAlign w:val="superscript"/>
          <w:lang w:eastAsia="en-US"/>
        </w:rPr>
        <w:t>1</w:t>
      </w:r>
      <w:r w:rsidRPr="00AE3BA7">
        <w:rPr>
          <w:rFonts w:eastAsiaTheme="minorHAnsi"/>
          <w:i/>
          <w:color w:val="auto"/>
          <w:vertAlign w:val="subscript"/>
          <w:lang w:eastAsia="en-US"/>
        </w:rPr>
        <w:t xml:space="preserve"> </w:t>
      </w:r>
      <w:r w:rsidRPr="00AE3BA7">
        <w:rPr>
          <w:rFonts w:eastAsiaTheme="minorHAnsi"/>
          <w:i/>
          <w:color w:val="auto"/>
          <w:lang w:eastAsia="en-US"/>
        </w:rPr>
        <w:t>-</w:t>
      </w:r>
      <w:r w:rsidRPr="00AE3BA7">
        <w:rPr>
          <w:rFonts w:eastAsiaTheme="minorHAnsi"/>
          <w:i/>
          <w:color w:val="auto"/>
          <w:vertAlign w:val="subscript"/>
          <w:lang w:eastAsia="en-US"/>
        </w:rPr>
        <w:t xml:space="preserve"> </w:t>
      </w:r>
      <w:r w:rsidRPr="00AE3BA7">
        <w:rPr>
          <w:rFonts w:eastAsiaTheme="minorHAnsi"/>
          <w:i/>
          <w:color w:val="auto"/>
          <w:lang w:eastAsia="en-US"/>
        </w:rPr>
        <w:t>r</w:t>
      </w:r>
      <w:r w:rsidRPr="00AE3BA7">
        <w:rPr>
          <w:rFonts w:eastAsiaTheme="minorHAnsi"/>
          <w:i/>
          <w:color w:val="auto"/>
          <w:vertAlign w:val="subscript"/>
          <w:lang w:eastAsia="en-US"/>
        </w:rPr>
        <w:t>t</w:t>
      </w:r>
      <w:r w:rsidRPr="00AE3BA7">
        <w:rPr>
          <w:rFonts w:eastAsiaTheme="minorHAnsi"/>
          <w:i/>
          <w:color w:val="auto"/>
          <w:vertAlign w:val="superscript"/>
          <w:lang w:eastAsia="en-US"/>
        </w:rPr>
        <w:t>2</w:t>
      </w:r>
      <w:r w:rsidRPr="00AE3BA7">
        <w:rPr>
          <w:rFonts w:eastAsiaTheme="minorHAnsi"/>
          <w:i/>
          <w:color w:val="auto"/>
          <w:lang w:eastAsia="en-US"/>
        </w:rPr>
        <w:t>)/S</w:t>
      </w:r>
      <w:r w:rsidRPr="00AE3BA7">
        <w:rPr>
          <w:rFonts w:eastAsiaTheme="minorHAnsi"/>
          <w:i/>
          <w:color w:val="auto"/>
          <w:vertAlign w:val="subscript"/>
          <w:lang w:eastAsia="en-US"/>
        </w:rPr>
        <w:t>t</w:t>
      </w:r>
      <w:r w:rsidRPr="00AE3BA7">
        <w:rPr>
          <w:rFonts w:eastAsiaTheme="minorHAnsi"/>
          <w:i/>
          <w:color w:val="auto"/>
          <w:lang w:eastAsia="en-US"/>
        </w:rPr>
        <w:t>|</w:t>
      </w:r>
    </w:p>
    <w:p w:rsidR="00AE3BA7" w:rsidRPr="00AE3BA7" w:rsidRDefault="00AE3BA7" w:rsidP="00AE3BA7">
      <w:pPr>
        <w:spacing w:after="120" w:line="276" w:lineRule="auto"/>
        <w:ind w:firstLine="709"/>
        <w:rPr>
          <w:rFonts w:eastAsiaTheme="minorHAnsi"/>
          <w:color w:val="auto"/>
          <w:lang w:eastAsia="en-US"/>
        </w:rPr>
      </w:pPr>
      <w:r w:rsidRPr="00AE3BA7">
        <w:rPr>
          <w:rFonts w:eastAsiaTheme="minorHAnsi"/>
          <w:color w:val="auto"/>
          <w:lang w:eastAsia="en-US"/>
        </w:rPr>
        <w:t>Trong đó:</w:t>
      </w:r>
    </w:p>
    <w:p w:rsidR="00AE3BA7" w:rsidRPr="00AE3BA7" w:rsidRDefault="00AE3BA7" w:rsidP="00AE3BA7">
      <w:pPr>
        <w:spacing w:after="120" w:line="276" w:lineRule="auto"/>
        <w:ind w:firstLine="709"/>
        <w:rPr>
          <w:rFonts w:eastAsiaTheme="minorHAnsi"/>
          <w:color w:val="auto"/>
          <w:lang w:eastAsia="en-US"/>
        </w:rPr>
      </w:pPr>
      <w:r w:rsidRPr="00AE3BA7">
        <w:rPr>
          <w:rFonts w:asciiTheme="minorHAnsi" w:eastAsiaTheme="minorHAnsi" w:hAnsiTheme="minorHAnsi" w:cstheme="minorBidi"/>
          <w:color w:val="auto"/>
          <w:sz w:val="22"/>
          <w:szCs w:val="22"/>
          <w:lang w:val="vi-VN" w:eastAsia="en-US"/>
        </w:rPr>
        <w:t>δ</w:t>
      </w:r>
      <w:r w:rsidRPr="00AE3BA7">
        <w:rPr>
          <w:rFonts w:eastAsiaTheme="minorHAnsi"/>
          <w:color w:val="auto"/>
          <w:lang w:eastAsia="en-US"/>
        </w:rPr>
        <w:t>SPR</w:t>
      </w:r>
      <w:r w:rsidRPr="00AE3BA7">
        <w:rPr>
          <w:rFonts w:eastAsiaTheme="minorHAnsi"/>
          <w:color w:val="auto"/>
          <w:vertAlign w:val="subscript"/>
          <w:lang w:eastAsia="en-US"/>
        </w:rPr>
        <w:t>t</w:t>
      </w:r>
      <w:r w:rsidRPr="00AE3BA7">
        <w:rPr>
          <w:rFonts w:eastAsiaTheme="minorHAnsi"/>
          <w:color w:val="auto"/>
          <w:lang w:eastAsia="en-US"/>
        </w:rPr>
        <w:t>: Tỷ lệ ký quỹ song hành tại ngày t</w:t>
      </w:r>
    </w:p>
    <w:p w:rsidR="00AE3BA7" w:rsidRPr="00AE3BA7" w:rsidRDefault="00AE3BA7" w:rsidP="00AE3BA7">
      <w:pPr>
        <w:spacing w:after="120" w:line="276" w:lineRule="auto"/>
        <w:ind w:firstLine="709"/>
        <w:rPr>
          <w:rFonts w:eastAsiaTheme="minorHAnsi"/>
          <w:color w:val="auto"/>
          <w:lang w:eastAsia="en-US"/>
        </w:rPr>
      </w:pPr>
      <w:r w:rsidRPr="00AE3BA7">
        <w:rPr>
          <w:rFonts w:eastAsiaTheme="minorHAnsi"/>
          <w:color w:val="auto"/>
          <w:lang w:eastAsia="en-US"/>
        </w:rPr>
        <w:t>r</w:t>
      </w:r>
      <w:r w:rsidRPr="00AE3BA7">
        <w:rPr>
          <w:rFonts w:eastAsiaTheme="minorHAnsi"/>
          <w:color w:val="auto"/>
          <w:vertAlign w:val="subscript"/>
          <w:lang w:eastAsia="en-US"/>
        </w:rPr>
        <w:t>t</w:t>
      </w:r>
      <w:r w:rsidRPr="00AE3BA7">
        <w:rPr>
          <w:rFonts w:eastAsiaTheme="minorHAnsi"/>
          <w:color w:val="auto"/>
          <w:vertAlign w:val="superscript"/>
          <w:lang w:eastAsia="en-US"/>
        </w:rPr>
        <w:t>1</w:t>
      </w:r>
      <w:r w:rsidRPr="00AE3BA7">
        <w:rPr>
          <w:rFonts w:eastAsiaTheme="minorHAnsi"/>
          <w:color w:val="auto"/>
          <w:lang w:eastAsia="en-US"/>
        </w:rPr>
        <w:t xml:space="preserve">: Biến động </w:t>
      </w:r>
      <w:r w:rsidR="00C86B96">
        <w:rPr>
          <w:rFonts w:eastAsiaTheme="minorHAnsi"/>
          <w:color w:val="auto"/>
          <w:lang w:eastAsia="en-US"/>
        </w:rPr>
        <w:t>DSP/FSP</w:t>
      </w:r>
      <w:r w:rsidR="00C86B96" w:rsidRPr="00AE3BA7">
        <w:rPr>
          <w:rFonts w:eastAsiaTheme="minorHAnsi"/>
          <w:color w:val="auto"/>
          <w:lang w:eastAsia="en-US"/>
        </w:rPr>
        <w:t xml:space="preserve"> </w:t>
      </w:r>
      <w:r w:rsidRPr="00AE3BA7">
        <w:rPr>
          <w:rFonts w:eastAsiaTheme="minorHAnsi"/>
          <w:color w:val="auto"/>
          <w:lang w:eastAsia="en-US"/>
        </w:rPr>
        <w:t>của hợp đồng tương lai tháng đáo hạn hiện tại (spot month) sau 2 ngày làm việc</w:t>
      </w:r>
    </w:p>
    <w:p w:rsidR="00AE3BA7" w:rsidRPr="00AE3BA7" w:rsidRDefault="00AE3BA7" w:rsidP="00AE3BA7">
      <w:pPr>
        <w:spacing w:after="120" w:line="276" w:lineRule="auto"/>
        <w:ind w:firstLine="709"/>
        <w:rPr>
          <w:rFonts w:eastAsiaTheme="minorHAnsi"/>
          <w:color w:val="auto"/>
          <w:lang w:eastAsia="en-US"/>
        </w:rPr>
      </w:pPr>
      <w:r w:rsidRPr="00AE3BA7">
        <w:rPr>
          <w:rFonts w:asciiTheme="minorHAnsi" w:eastAsiaTheme="minorHAnsi" w:hAnsiTheme="minorHAnsi" w:cstheme="minorBidi"/>
          <w:color w:val="auto"/>
          <w:sz w:val="22"/>
          <w:szCs w:val="22"/>
          <w:lang w:val="vi-VN" w:eastAsia="en-US"/>
        </w:rPr>
        <w:t>M</w:t>
      </w:r>
      <w:r w:rsidRPr="00AE3BA7">
        <w:rPr>
          <w:rFonts w:eastAsiaTheme="minorHAnsi"/>
          <w:color w:val="auto"/>
          <w:lang w:eastAsia="en-US"/>
        </w:rPr>
        <w:t>r</w:t>
      </w:r>
      <w:r w:rsidRPr="00AE3BA7">
        <w:rPr>
          <w:rFonts w:eastAsiaTheme="minorHAnsi"/>
          <w:color w:val="auto"/>
          <w:vertAlign w:val="subscript"/>
          <w:lang w:eastAsia="en-US"/>
        </w:rPr>
        <w:t>t</w:t>
      </w:r>
      <w:r w:rsidRPr="00AE3BA7">
        <w:rPr>
          <w:rFonts w:eastAsiaTheme="minorHAnsi"/>
          <w:color w:val="auto"/>
          <w:vertAlign w:val="superscript"/>
          <w:lang w:eastAsia="en-US"/>
        </w:rPr>
        <w:t>2</w:t>
      </w:r>
      <w:r w:rsidRPr="00AE3BA7">
        <w:rPr>
          <w:rFonts w:eastAsiaTheme="minorHAnsi"/>
          <w:color w:val="auto"/>
          <w:lang w:eastAsia="en-US"/>
        </w:rPr>
        <w:t xml:space="preserve">: Biến động </w:t>
      </w:r>
      <w:r w:rsidR="00C86B96">
        <w:rPr>
          <w:rFonts w:eastAsiaTheme="minorHAnsi"/>
          <w:color w:val="auto"/>
          <w:lang w:eastAsia="en-US"/>
        </w:rPr>
        <w:t>DSP/FSP</w:t>
      </w:r>
      <w:r w:rsidR="00C86B96" w:rsidRPr="00AE3BA7">
        <w:rPr>
          <w:rFonts w:eastAsiaTheme="minorHAnsi"/>
          <w:color w:val="auto"/>
          <w:lang w:eastAsia="en-US"/>
        </w:rPr>
        <w:t xml:space="preserve"> </w:t>
      </w:r>
      <w:r w:rsidRPr="00AE3BA7">
        <w:rPr>
          <w:rFonts w:eastAsiaTheme="minorHAnsi"/>
          <w:color w:val="auto"/>
          <w:lang w:eastAsia="en-US"/>
        </w:rPr>
        <w:t>của hợp đồng tương lai các tháng đáo hạn xa được ghép cặp sau 2 ngày làm việc</w:t>
      </w:r>
    </w:p>
    <w:p w:rsidR="00AE3BA7" w:rsidRPr="00AE3BA7" w:rsidRDefault="00AE3BA7" w:rsidP="00AE3BA7">
      <w:pPr>
        <w:widowControl w:val="0"/>
        <w:spacing w:after="120" w:line="276" w:lineRule="auto"/>
        <w:ind w:firstLine="709"/>
        <w:rPr>
          <w:rFonts w:eastAsiaTheme="minorHAnsi"/>
          <w:color w:val="auto"/>
          <w:lang w:eastAsia="en-US"/>
        </w:rPr>
      </w:pPr>
      <w:r w:rsidRPr="00AE3BA7">
        <w:rPr>
          <w:rFonts w:eastAsiaTheme="minorHAnsi"/>
          <w:color w:val="auto"/>
          <w:lang w:eastAsia="en-US"/>
        </w:rPr>
        <w:t>S</w:t>
      </w:r>
      <w:r w:rsidRPr="00AE3BA7">
        <w:rPr>
          <w:rFonts w:eastAsiaTheme="minorHAnsi"/>
          <w:color w:val="auto"/>
          <w:vertAlign w:val="subscript"/>
          <w:lang w:eastAsia="en-US"/>
        </w:rPr>
        <w:t>t</w:t>
      </w:r>
      <w:r w:rsidRPr="00AE3BA7">
        <w:rPr>
          <w:rFonts w:eastAsiaTheme="minorHAnsi"/>
          <w:color w:val="auto"/>
          <w:lang w:eastAsia="en-US"/>
        </w:rPr>
        <w:t>: Giá của tài sản cơ sở tại ngày t</w:t>
      </w:r>
    </w:p>
    <w:p w:rsidR="00AE3BA7" w:rsidRPr="00AE3BA7" w:rsidRDefault="00AE3BA7" w:rsidP="00AE3BA7">
      <w:pPr>
        <w:spacing w:after="120" w:line="276" w:lineRule="auto"/>
        <w:ind w:firstLine="709"/>
        <w:rPr>
          <w:rFonts w:eastAsiaTheme="minorHAnsi"/>
          <w:color w:val="auto"/>
          <w:lang w:eastAsia="en-US"/>
        </w:rPr>
      </w:pPr>
      <w:r w:rsidRPr="00AE3BA7">
        <w:rPr>
          <w:rFonts w:eastAsiaTheme="minorHAnsi"/>
          <w:color w:val="auto"/>
          <w:lang w:eastAsia="en-US"/>
        </w:rPr>
        <w:t xml:space="preserve">Tỷ lệ ký quỹ song hành áp dụng cho các tháng đáo hạn của một tài sản cơ sở </w:t>
      </w:r>
      <w:r w:rsidR="00C86B96">
        <w:rPr>
          <w:rFonts w:eastAsiaTheme="minorHAnsi"/>
          <w:color w:val="auto"/>
          <w:lang w:eastAsia="en-US"/>
        </w:rPr>
        <w:t>(</w:t>
      </w:r>
      <w:r w:rsidR="00C86B96">
        <w:rPr>
          <w:spacing w:val="-2"/>
          <w:lang w:val="nl-NL"/>
        </w:rPr>
        <w:t>SM</w:t>
      </w:r>
      <w:r w:rsidR="00C86B96">
        <w:rPr>
          <w:spacing w:val="-2"/>
          <w:vertAlign w:val="subscript"/>
          <w:lang w:val="nl-NL"/>
        </w:rPr>
        <w:t>rate</w:t>
      </w:r>
      <w:r w:rsidR="00C86B96">
        <w:rPr>
          <w:rFonts w:eastAsiaTheme="minorHAnsi"/>
          <w:color w:val="auto"/>
          <w:lang w:eastAsia="en-US"/>
        </w:rPr>
        <w:t xml:space="preserve">) </w:t>
      </w:r>
      <w:r w:rsidRPr="00AE3BA7">
        <w:rPr>
          <w:rFonts w:eastAsiaTheme="minorHAnsi"/>
          <w:color w:val="auto"/>
          <w:lang w:eastAsia="en-US"/>
        </w:rPr>
        <w:t xml:space="preserve">được xác định là phân vị thứ 90 trong tập hợp các tỷ lệ ký quỹ song hành của các tháng đáo hạn hợp đồng tương lai có cùng tài sản cơ sở được tính toán trong </w:t>
      </w:r>
      <w:r w:rsidR="00C86B96">
        <w:rPr>
          <w:rFonts w:eastAsiaTheme="minorHAnsi"/>
          <w:color w:val="auto"/>
          <w:lang w:eastAsia="en-US"/>
        </w:rPr>
        <w:t xml:space="preserve">một </w:t>
      </w:r>
      <w:r w:rsidRPr="00AE3BA7">
        <w:rPr>
          <w:rFonts w:eastAsiaTheme="minorHAnsi"/>
          <w:color w:val="auto"/>
          <w:lang w:eastAsia="en-US"/>
        </w:rPr>
        <w:t xml:space="preserve">khoảng thời gian </w:t>
      </w:r>
      <w:r w:rsidR="00C86B96">
        <w:rPr>
          <w:rFonts w:eastAsiaTheme="minorHAnsi"/>
          <w:color w:val="auto"/>
          <w:lang w:eastAsia="en-US"/>
        </w:rPr>
        <w:t>nhất định.</w:t>
      </w:r>
      <w:r w:rsidRPr="00AE3BA7">
        <w:rPr>
          <w:rFonts w:eastAsiaTheme="minorHAnsi"/>
          <w:color w:val="auto"/>
          <w:lang w:eastAsia="en-US"/>
        </w:rPr>
        <w:t xml:space="preserve"> </w:t>
      </w:r>
    </w:p>
    <w:p w:rsidR="00AE3BA7" w:rsidRPr="00AE3BA7" w:rsidRDefault="00AE3BA7" w:rsidP="00AE3BA7">
      <w:pPr>
        <w:spacing w:after="120" w:line="276" w:lineRule="auto"/>
        <w:ind w:firstLine="709"/>
        <w:rPr>
          <w:rFonts w:eastAsiaTheme="minorHAnsi"/>
          <w:i/>
          <w:color w:val="auto"/>
          <w:lang w:val="en-US" w:eastAsia="en-US"/>
        </w:rPr>
      </w:pPr>
      <w:r w:rsidRPr="00AE3BA7">
        <w:rPr>
          <w:rFonts w:eastAsiaTheme="minorHAnsi"/>
          <w:i/>
          <w:color w:val="auto"/>
          <w:lang w:eastAsia="en-US"/>
        </w:rPr>
        <w:t>Ví dụ: HĐTL chỉ số VN30 có 4 tháng đáo hạn VN302403, VN302404, VN302406, VN302409 thì cần xác định tỷ lệ ký quỹ song hành cho từng cặp (VN302403, VN302404); (VN302403, VN302406), (VN302403, VN302409) cho mỗi ngày trong khoảng thời gian 252 ngày giao dịch và chọn giá trị phân vị thứ 90 trong tập hợp tỷ lệ này.</w:t>
      </w:r>
    </w:p>
    <w:p w:rsidR="00ED1BCB" w:rsidRPr="008C6F7F" w:rsidRDefault="00A848EB" w:rsidP="00ED1BCB">
      <w:pPr>
        <w:spacing w:line="276" w:lineRule="auto"/>
        <w:ind w:firstLine="709"/>
        <w:rPr>
          <w:b/>
          <w:lang w:val="nl-NL"/>
        </w:rPr>
      </w:pPr>
      <w:r>
        <w:rPr>
          <w:b/>
          <w:lang w:val="nl-NL"/>
        </w:rPr>
        <w:t>4</w:t>
      </w:r>
      <w:r w:rsidR="00ED1BCB" w:rsidRPr="008C6F7F">
        <w:rPr>
          <w:b/>
          <w:lang w:val="nl-NL"/>
        </w:rPr>
        <w:t xml:space="preserve">. Ký quỹ chuyển giao </w:t>
      </w:r>
      <w:r w:rsidR="00102A6A">
        <w:rPr>
          <w:b/>
          <w:lang w:val="nl-NL"/>
        </w:rPr>
        <w:t>(D</w:t>
      </w:r>
      <w:r w:rsidR="00102A6A" w:rsidRPr="00F47468">
        <w:rPr>
          <w:b/>
          <w:vertAlign w:val="subscript"/>
          <w:lang w:val="nl-NL"/>
        </w:rPr>
        <w:t>m</w:t>
      </w:r>
      <w:r w:rsidR="00102A6A">
        <w:rPr>
          <w:b/>
          <w:lang w:val="nl-NL"/>
        </w:rPr>
        <w:t>)</w:t>
      </w:r>
    </w:p>
    <w:p w:rsidR="00ED1BCB" w:rsidRDefault="00A848EB" w:rsidP="00ED1BCB">
      <w:pPr>
        <w:spacing w:line="276" w:lineRule="auto"/>
        <w:ind w:firstLine="709"/>
        <w:rPr>
          <w:lang w:val="nl-NL"/>
        </w:rPr>
      </w:pPr>
      <w:r>
        <w:rPr>
          <w:lang w:val="nl-NL"/>
        </w:rPr>
        <w:t>4</w:t>
      </w:r>
      <w:r w:rsidR="00AE3BA7">
        <w:rPr>
          <w:lang w:val="nl-NL"/>
        </w:rPr>
        <w:t xml:space="preserve">.1. </w:t>
      </w:r>
      <w:r w:rsidR="00ED1BCB">
        <w:rPr>
          <w:lang w:val="nl-NL"/>
        </w:rPr>
        <w:t>Ký quỹ chuyển giao gồm hai giá trị thành phần như sau:</w:t>
      </w:r>
    </w:p>
    <w:p w:rsidR="00ED1BCB" w:rsidRDefault="00ED1BCB" w:rsidP="00ED1BCB">
      <w:pPr>
        <w:spacing w:line="276" w:lineRule="auto"/>
        <w:ind w:firstLine="709"/>
        <w:rPr>
          <w:lang w:val="nl-NL"/>
        </w:rPr>
      </w:pPr>
      <w:r>
        <w:rPr>
          <w:lang w:val="nl-NL"/>
        </w:rPr>
        <w:t>a. Giá trị ký quỹ nhằm bù đắp khoản lỗ phát sinh từ chênh lệch giữa giá thanh toán cuối cùng (FSP) của mã HĐTL TPCP và giá đóng cửa của tài sản cơ sở tại ngày giao dịch cuối cùng xác định theo công thức sau:</w:t>
      </w:r>
    </w:p>
    <w:p w:rsidR="00ED1BCB" w:rsidRDefault="00ED1BCB" w:rsidP="00ED1BCB">
      <w:pPr>
        <w:spacing w:line="276" w:lineRule="auto"/>
        <w:ind w:firstLine="709"/>
        <w:jc w:val="center"/>
        <w:rPr>
          <w:lang w:val="nl-NL"/>
        </w:rPr>
      </w:pPr>
      <w:r>
        <w:rPr>
          <w:lang w:val="nl-NL"/>
        </w:rPr>
        <w:t>MTM = (Aq x (FSP – Cp) x m) + ((Tq x (Cp – FSP)x m))</w:t>
      </w:r>
    </w:p>
    <w:p w:rsidR="00ED1BCB" w:rsidRDefault="00ED1BCB" w:rsidP="00ED1BCB">
      <w:pPr>
        <w:spacing w:line="276" w:lineRule="auto"/>
        <w:ind w:firstLine="709"/>
        <w:rPr>
          <w:lang w:val="nl-NL"/>
        </w:rPr>
      </w:pPr>
      <w:r>
        <w:rPr>
          <w:lang w:val="nl-NL"/>
        </w:rPr>
        <w:lastRenderedPageBreak/>
        <w:t xml:space="preserve">Trong đó: </w:t>
      </w:r>
    </w:p>
    <w:p w:rsidR="00ED1BCB" w:rsidRDefault="00ED1BCB" w:rsidP="00ED1BCB">
      <w:pPr>
        <w:spacing w:line="276" w:lineRule="auto"/>
        <w:ind w:firstLine="709"/>
        <w:rPr>
          <w:lang w:val="nl-NL"/>
        </w:rPr>
      </w:pPr>
      <w:r>
        <w:rPr>
          <w:lang w:val="nl-NL"/>
        </w:rPr>
        <w:t xml:space="preserve">MTM: Ký quỹ do định giá lại theo giá thị trường </w:t>
      </w:r>
    </w:p>
    <w:p w:rsidR="00ED1BCB" w:rsidRDefault="00ED1BCB" w:rsidP="00ED1BCB">
      <w:pPr>
        <w:spacing w:line="276" w:lineRule="auto"/>
        <w:ind w:firstLine="709"/>
        <w:rPr>
          <w:lang w:val="nl-NL"/>
        </w:rPr>
      </w:pPr>
      <w:r>
        <w:rPr>
          <w:lang w:val="nl-NL"/>
        </w:rPr>
        <w:t xml:space="preserve">Aq: Số lượng HĐTL mua trái phiếu </w:t>
      </w:r>
    </w:p>
    <w:p w:rsidR="00ED1BCB" w:rsidRDefault="00ED1BCB" w:rsidP="00ED1BCB">
      <w:pPr>
        <w:spacing w:line="276" w:lineRule="auto"/>
        <w:ind w:firstLine="709"/>
        <w:rPr>
          <w:lang w:val="nl-NL"/>
        </w:rPr>
      </w:pPr>
      <w:r>
        <w:rPr>
          <w:lang w:val="nl-NL"/>
        </w:rPr>
        <w:t xml:space="preserve">Tq: Số lượng HĐTL chuyển giao trái phiếu </w:t>
      </w:r>
    </w:p>
    <w:p w:rsidR="00ED1BCB" w:rsidRDefault="00ED1BCB" w:rsidP="00ED1BCB">
      <w:pPr>
        <w:spacing w:line="276" w:lineRule="auto"/>
        <w:ind w:firstLine="709"/>
        <w:rPr>
          <w:lang w:val="nl-NL"/>
        </w:rPr>
      </w:pPr>
      <w:r>
        <w:rPr>
          <w:lang w:val="nl-NL"/>
        </w:rPr>
        <w:t xml:space="preserve">FSP: Giá thanh toán cuối cùng </w:t>
      </w:r>
    </w:p>
    <w:p w:rsidR="00ED1BCB" w:rsidRDefault="00ED1BCB" w:rsidP="00ED1BCB">
      <w:pPr>
        <w:spacing w:line="276" w:lineRule="auto"/>
        <w:ind w:firstLine="709"/>
        <w:rPr>
          <w:lang w:val="nl-NL"/>
        </w:rPr>
      </w:pPr>
      <w:r>
        <w:rPr>
          <w:lang w:val="nl-NL"/>
        </w:rPr>
        <w:t xml:space="preserve">Cp: Giá đóng cửa của tài sản cơ sở tại ngày giao dịch cuối cùng </w:t>
      </w:r>
    </w:p>
    <w:p w:rsidR="00ED1BCB" w:rsidRDefault="00ED1BCB" w:rsidP="00ED1BCB">
      <w:pPr>
        <w:spacing w:line="276" w:lineRule="auto"/>
        <w:ind w:firstLine="709"/>
        <w:rPr>
          <w:lang w:val="nl-NL"/>
        </w:rPr>
      </w:pPr>
      <w:r>
        <w:rPr>
          <w:lang w:val="nl-NL"/>
        </w:rPr>
        <w:t>m: Hệ số nhân HĐTL TPCP</w:t>
      </w:r>
    </w:p>
    <w:p w:rsidR="00ED1BCB" w:rsidRDefault="00ED1BCB" w:rsidP="00ED1BCB">
      <w:pPr>
        <w:spacing w:line="276" w:lineRule="auto"/>
        <w:ind w:firstLine="709"/>
        <w:rPr>
          <w:lang w:val="nl-NL"/>
        </w:rPr>
      </w:pPr>
      <w:r>
        <w:rPr>
          <w:lang w:val="nl-NL"/>
        </w:rPr>
        <w:t>b. Giá trị ký quỹ nhằm bù đắp khoản lỗ có thể phát sinh do chênh lệch giá của tài sản cơ sở tại ngày giao dịch cuối cùng và ngày chuyển giao trái phiếu theo công thức sau:</w:t>
      </w:r>
    </w:p>
    <w:p w:rsidR="00ED1BCB" w:rsidRDefault="00ED1BCB" w:rsidP="00ED1BCB">
      <w:pPr>
        <w:spacing w:line="276" w:lineRule="auto"/>
        <w:ind w:firstLine="0"/>
        <w:jc w:val="center"/>
        <w:rPr>
          <w:lang w:val="nl-NL"/>
        </w:rPr>
      </w:pPr>
      <w:r>
        <w:rPr>
          <w:lang w:val="nl-NL"/>
        </w:rPr>
        <w:t>DRM = (Aq x (Cp – Lp) x m) + ((Tq x (Hp – Cp)x m))</w:t>
      </w:r>
    </w:p>
    <w:p w:rsidR="00ED1BCB" w:rsidRDefault="00ED1BCB" w:rsidP="00ED1BCB">
      <w:pPr>
        <w:spacing w:line="276" w:lineRule="auto"/>
        <w:ind w:firstLine="709"/>
        <w:rPr>
          <w:lang w:val="nl-NL"/>
        </w:rPr>
      </w:pPr>
      <w:r>
        <w:rPr>
          <w:lang w:val="nl-NL"/>
        </w:rPr>
        <w:t xml:space="preserve">Trong đó: </w:t>
      </w:r>
    </w:p>
    <w:p w:rsidR="00ED1BCB" w:rsidRDefault="00ED1BCB" w:rsidP="00ED1BCB">
      <w:pPr>
        <w:spacing w:line="276" w:lineRule="auto"/>
        <w:ind w:firstLine="709"/>
        <w:rPr>
          <w:lang w:val="nl-NL"/>
        </w:rPr>
      </w:pPr>
      <w:r>
        <w:rPr>
          <w:lang w:val="nl-NL"/>
        </w:rPr>
        <w:t xml:space="preserve">DRM: Ký quỹ rủi ro chuyển giao </w:t>
      </w:r>
    </w:p>
    <w:p w:rsidR="00ED1BCB" w:rsidRDefault="00ED1BCB" w:rsidP="00ED1BCB">
      <w:pPr>
        <w:spacing w:line="276" w:lineRule="auto"/>
        <w:ind w:firstLine="709"/>
        <w:rPr>
          <w:lang w:val="nl-NL"/>
        </w:rPr>
      </w:pPr>
      <w:r>
        <w:rPr>
          <w:lang w:val="nl-NL"/>
        </w:rPr>
        <w:t xml:space="preserve">Aq: Số lượng HĐTL mua trái phiếu </w:t>
      </w:r>
    </w:p>
    <w:p w:rsidR="00ED1BCB" w:rsidRDefault="00ED1BCB" w:rsidP="00ED1BCB">
      <w:pPr>
        <w:spacing w:line="276" w:lineRule="auto"/>
        <w:ind w:firstLine="709"/>
        <w:rPr>
          <w:lang w:val="nl-NL"/>
        </w:rPr>
      </w:pPr>
      <w:r>
        <w:rPr>
          <w:lang w:val="nl-NL"/>
        </w:rPr>
        <w:t xml:space="preserve">Tq: Số lượng HĐTL chuyển giao trái phiếu </w:t>
      </w:r>
    </w:p>
    <w:p w:rsidR="00ED1BCB" w:rsidRDefault="00ED1BCB" w:rsidP="00ED1BCB">
      <w:pPr>
        <w:spacing w:line="276" w:lineRule="auto"/>
        <w:ind w:firstLine="709"/>
        <w:rPr>
          <w:lang w:val="nl-NL"/>
        </w:rPr>
      </w:pPr>
      <w:r>
        <w:rPr>
          <w:lang w:val="nl-NL"/>
        </w:rPr>
        <w:t xml:space="preserve">Cp: Giá đóng cửa của tài sản cơ sở tại ngày giao dịch cuối cùng </w:t>
      </w:r>
    </w:p>
    <w:p w:rsidR="00ED1BCB" w:rsidRDefault="00ED1BCB" w:rsidP="00ED1BCB">
      <w:pPr>
        <w:spacing w:line="276" w:lineRule="auto"/>
        <w:ind w:firstLine="709"/>
        <w:rPr>
          <w:lang w:val="nl-NL"/>
        </w:rPr>
      </w:pPr>
      <w:r>
        <w:rPr>
          <w:lang w:val="nl-NL"/>
        </w:rPr>
        <w:t xml:space="preserve">Lp: Giá thấp nhất </w:t>
      </w:r>
      <w:r w:rsidRPr="00A054A2">
        <w:rPr>
          <w:lang w:val="nl-NL"/>
        </w:rPr>
        <w:t>theo kịch bản biến động giá</w:t>
      </w:r>
    </w:p>
    <w:p w:rsidR="00ED1BCB" w:rsidRDefault="00ED1BCB" w:rsidP="00ED1BCB">
      <w:pPr>
        <w:spacing w:line="276" w:lineRule="auto"/>
        <w:ind w:firstLine="709"/>
        <w:rPr>
          <w:lang w:val="nl-NL"/>
        </w:rPr>
      </w:pPr>
      <w:r>
        <w:rPr>
          <w:lang w:val="nl-NL"/>
        </w:rPr>
        <w:t>Hp: Giá cao nhất theo kịch bản biến động giá</w:t>
      </w:r>
    </w:p>
    <w:p w:rsidR="00ED1BCB" w:rsidRDefault="00ED1BCB" w:rsidP="00ED1BCB">
      <w:pPr>
        <w:spacing w:line="276" w:lineRule="auto"/>
        <w:ind w:firstLine="709"/>
        <w:rPr>
          <w:lang w:val="nl-NL"/>
        </w:rPr>
      </w:pPr>
      <w:r>
        <w:rPr>
          <w:lang w:val="nl-NL"/>
        </w:rPr>
        <w:t>m: Hệ số nhân HĐTL TPCP</w:t>
      </w:r>
    </w:p>
    <w:p w:rsidR="00ED1BCB" w:rsidRDefault="00A848EB" w:rsidP="00ED1BCB">
      <w:pPr>
        <w:spacing w:line="276" w:lineRule="auto"/>
        <w:ind w:firstLine="709"/>
        <w:rPr>
          <w:lang w:val="nl-NL"/>
        </w:rPr>
      </w:pPr>
      <w:r>
        <w:rPr>
          <w:lang w:val="nl-NL"/>
        </w:rPr>
        <w:t>4</w:t>
      </w:r>
      <w:r w:rsidR="00C67357">
        <w:rPr>
          <w:lang w:val="nl-NL"/>
        </w:rPr>
        <w:t>.2</w:t>
      </w:r>
      <w:r w:rsidR="00ED1BCB">
        <w:rPr>
          <w:lang w:val="nl-NL"/>
        </w:rPr>
        <w:t xml:space="preserve">. </w:t>
      </w:r>
      <w:r w:rsidR="00ED1BCB" w:rsidRPr="002C7DC1">
        <w:rPr>
          <w:color w:val="auto"/>
          <w:lang w:val="nl-NL"/>
        </w:rPr>
        <w:t xml:space="preserve">Tài sản cơ sở sử dụng để xác định các giá trị ký quỹ </w:t>
      </w:r>
      <w:r w:rsidR="00C67357">
        <w:rPr>
          <w:color w:val="auto"/>
          <w:lang w:val="nl-NL"/>
        </w:rPr>
        <w:t xml:space="preserve">rủi ro, ký quỹ song hành và ký quỹ chuyển giao </w:t>
      </w:r>
      <w:r w:rsidR="00ED1BCB" w:rsidRPr="002C7DC1">
        <w:rPr>
          <w:color w:val="auto"/>
          <w:lang w:val="nl-NL"/>
        </w:rPr>
        <w:t>là trái phiếu rẻ nhất để chuyển giao (CTD) trong danh sách các trái phiếu có thể chuyển giao của HĐTL TPCP tháng đáo hạn gần nhất (spot month) tại thời điểm xác định.</w:t>
      </w:r>
      <w:r w:rsidR="00ED1BCB">
        <w:rPr>
          <w:lang w:val="nl-NL"/>
        </w:rPr>
        <w:t xml:space="preserve"> Phương pháp xác định trái phiếu rẻ nhất</w:t>
      </w:r>
      <w:r w:rsidR="00ED1BCB" w:rsidRPr="006F5F95">
        <w:rPr>
          <w:lang w:val="nl-NL"/>
        </w:rPr>
        <w:t xml:space="preserve"> </w:t>
      </w:r>
      <w:r w:rsidR="00ED1BCB">
        <w:rPr>
          <w:lang w:val="nl-NL"/>
        </w:rPr>
        <w:t xml:space="preserve">để chuyển giao theo hướng dẫn tại </w:t>
      </w:r>
      <w:r w:rsidR="00ED1BCB" w:rsidRPr="003A7A7A">
        <w:rPr>
          <w:lang w:val="nl-NL"/>
        </w:rPr>
        <w:t xml:space="preserve">Phụ lục </w:t>
      </w:r>
      <w:r w:rsidR="00ED1BCB">
        <w:rPr>
          <w:lang w:val="nl-NL"/>
        </w:rPr>
        <w:t>8 Q</w:t>
      </w:r>
      <w:r w:rsidR="00ED1BCB" w:rsidRPr="003A7A7A">
        <w:rPr>
          <w:lang w:val="nl-NL"/>
        </w:rPr>
        <w:t>uy chế này.</w:t>
      </w:r>
    </w:p>
    <w:p w:rsidR="00204B97" w:rsidRDefault="00A848EB" w:rsidP="00ED1BCB">
      <w:pPr>
        <w:spacing w:line="276" w:lineRule="auto"/>
        <w:ind w:firstLine="709"/>
        <w:rPr>
          <w:lang w:val="nl-NL"/>
        </w:rPr>
      </w:pPr>
      <w:r>
        <w:rPr>
          <w:lang w:val="nl-NL"/>
        </w:rPr>
        <w:t>4</w:t>
      </w:r>
      <w:r w:rsidR="00C67357">
        <w:rPr>
          <w:lang w:val="nl-NL"/>
        </w:rPr>
        <w:t>.3</w:t>
      </w:r>
      <w:r w:rsidR="00ED1BCB">
        <w:rPr>
          <w:lang w:val="nl-NL"/>
        </w:rPr>
        <w:t>. Giá cao nhất (Hp), giá thấp nhất (Lp) của tài sản cơ sở tại điểm b</w:t>
      </w:r>
      <w:r w:rsidR="00D06895">
        <w:rPr>
          <w:lang w:val="nl-NL"/>
        </w:rPr>
        <w:t xml:space="preserve"> mục 4.1 </w:t>
      </w:r>
      <w:r w:rsidR="00ED1BCB">
        <w:rPr>
          <w:lang w:val="nl-NL"/>
        </w:rPr>
        <w:t xml:space="preserve"> khoản này được xác định dựa trên kịch bản biến động giá theo hướng dẫn tại </w:t>
      </w:r>
      <w:r w:rsidR="00AE3BA7">
        <w:rPr>
          <w:lang w:val="nl-NL"/>
        </w:rPr>
        <w:t xml:space="preserve">mục </w:t>
      </w:r>
      <w:r w:rsidR="00E30D8F">
        <w:rPr>
          <w:lang w:val="nl-NL"/>
        </w:rPr>
        <w:t>1.</w:t>
      </w:r>
      <w:r w:rsidR="00AE3BA7">
        <w:rPr>
          <w:lang w:val="nl-NL"/>
        </w:rPr>
        <w:t xml:space="preserve">2 và </w:t>
      </w:r>
      <w:r w:rsidR="00E30D8F">
        <w:rPr>
          <w:lang w:val="nl-NL"/>
        </w:rPr>
        <w:t>1.</w:t>
      </w:r>
      <w:r w:rsidR="00AE3BA7">
        <w:rPr>
          <w:lang w:val="nl-NL"/>
        </w:rPr>
        <w:t xml:space="preserve">3 </w:t>
      </w:r>
      <w:r w:rsidR="00ED1BCB" w:rsidRPr="003A7A7A">
        <w:rPr>
          <w:lang w:val="nl-NL"/>
        </w:rPr>
        <w:t>Phụ lục này.</w:t>
      </w:r>
    </w:p>
    <w:p w:rsidR="00ED1BCB" w:rsidRPr="008C6F7F" w:rsidRDefault="00A848EB" w:rsidP="00ED1BCB">
      <w:pPr>
        <w:spacing w:line="276" w:lineRule="auto"/>
        <w:ind w:firstLine="709"/>
        <w:rPr>
          <w:b/>
          <w:lang w:val="nl-NL"/>
        </w:rPr>
      </w:pPr>
      <w:r>
        <w:rPr>
          <w:b/>
          <w:lang w:val="nl-NL"/>
        </w:rPr>
        <w:t>5</w:t>
      </w:r>
      <w:r w:rsidR="00ED1BCB" w:rsidRPr="008C6F7F">
        <w:rPr>
          <w:b/>
          <w:lang w:val="nl-NL"/>
        </w:rPr>
        <w:t>.</w:t>
      </w:r>
      <w:r w:rsidR="00AE3BA7" w:rsidRPr="008C6F7F">
        <w:rPr>
          <w:b/>
          <w:lang w:val="nl-NL"/>
        </w:rPr>
        <w:t xml:space="preserve"> Ký quỹ tối thiểu</w:t>
      </w:r>
      <w:r w:rsidR="00ED1BCB" w:rsidRPr="008C6F7F">
        <w:rPr>
          <w:b/>
          <w:lang w:val="nl-NL"/>
        </w:rPr>
        <w:t xml:space="preserve"> </w:t>
      </w:r>
      <w:r w:rsidR="00102A6A">
        <w:rPr>
          <w:b/>
          <w:lang w:val="nl-NL"/>
        </w:rPr>
        <w:t>(MM)</w:t>
      </w:r>
    </w:p>
    <w:p w:rsidR="00ED1BCB" w:rsidRDefault="001E2084" w:rsidP="00ED1BCB">
      <w:pPr>
        <w:spacing w:line="276" w:lineRule="auto"/>
        <w:ind w:firstLine="709"/>
        <w:rPr>
          <w:lang w:val="nl-NL"/>
        </w:rPr>
      </w:pPr>
      <w:r>
        <w:rPr>
          <w:lang w:val="nl-NL"/>
        </w:rPr>
        <w:t>5.1</w:t>
      </w:r>
      <w:r w:rsidR="00ED1BCB">
        <w:rPr>
          <w:lang w:val="nl-NL"/>
        </w:rPr>
        <w:t xml:space="preserve">. </w:t>
      </w:r>
      <w:r>
        <w:rPr>
          <w:lang w:val="nl-NL"/>
        </w:rPr>
        <w:t>K</w:t>
      </w:r>
      <w:r w:rsidR="00ED1BCB">
        <w:rPr>
          <w:lang w:val="nl-NL"/>
        </w:rPr>
        <w:t xml:space="preserve">ý quỹ tối thiểu được xác định theo công thức sau: </w:t>
      </w:r>
    </w:p>
    <w:p w:rsidR="00ED1BCB" w:rsidRDefault="00ED1BCB" w:rsidP="00ED1BCB">
      <w:pPr>
        <w:spacing w:line="276" w:lineRule="auto"/>
        <w:ind w:firstLine="709"/>
        <w:jc w:val="center"/>
        <w:rPr>
          <w:lang w:val="nl-NL"/>
        </w:rPr>
      </w:pPr>
      <w:r w:rsidRPr="003A7A7A">
        <w:rPr>
          <w:lang w:val="nl-NL"/>
        </w:rPr>
        <w:t>MM = P x</w:t>
      </w:r>
      <w:r>
        <w:rPr>
          <w:lang w:val="nl-NL"/>
        </w:rPr>
        <w:t xml:space="preserve"> MF</w:t>
      </w:r>
    </w:p>
    <w:p w:rsidR="00ED1BCB" w:rsidRDefault="00ED1BCB" w:rsidP="00ED1BCB">
      <w:pPr>
        <w:spacing w:line="276" w:lineRule="auto"/>
        <w:ind w:firstLine="709"/>
        <w:rPr>
          <w:lang w:val="nl-NL"/>
        </w:rPr>
      </w:pPr>
      <w:r>
        <w:rPr>
          <w:lang w:val="nl-NL"/>
        </w:rPr>
        <w:t xml:space="preserve">Trong đó: </w:t>
      </w:r>
    </w:p>
    <w:p w:rsidR="00ED1BCB" w:rsidRDefault="00ED1BCB" w:rsidP="00ED1BCB">
      <w:pPr>
        <w:spacing w:line="276" w:lineRule="auto"/>
        <w:ind w:firstLine="709"/>
        <w:rPr>
          <w:lang w:val="nl-NL"/>
        </w:rPr>
      </w:pPr>
      <w:r>
        <w:rPr>
          <w:lang w:val="nl-NL"/>
        </w:rPr>
        <w:lastRenderedPageBreak/>
        <w:t xml:space="preserve">MM: </w:t>
      </w:r>
      <w:r w:rsidR="001E2084">
        <w:rPr>
          <w:lang w:val="nl-NL"/>
        </w:rPr>
        <w:t>K</w:t>
      </w:r>
      <w:r>
        <w:rPr>
          <w:lang w:val="nl-NL"/>
        </w:rPr>
        <w:t>ý quỹ tối thiểu</w:t>
      </w:r>
    </w:p>
    <w:p w:rsidR="00ED1BCB" w:rsidRDefault="00ED1BCB" w:rsidP="00ED1BCB">
      <w:pPr>
        <w:spacing w:line="276" w:lineRule="auto"/>
        <w:ind w:firstLine="709"/>
        <w:rPr>
          <w:lang w:val="nl-NL"/>
        </w:rPr>
      </w:pPr>
      <w:r>
        <w:rPr>
          <w:lang w:val="nl-NL"/>
        </w:rPr>
        <w:t xml:space="preserve">P: Số dư vị thế HĐTL cuối ngày </w:t>
      </w:r>
    </w:p>
    <w:p w:rsidR="00ED1BCB" w:rsidRDefault="00ED1BCB" w:rsidP="00ED1BCB">
      <w:pPr>
        <w:spacing w:line="276" w:lineRule="auto"/>
        <w:ind w:firstLine="709"/>
        <w:rPr>
          <w:lang w:val="nl-NL"/>
        </w:rPr>
      </w:pPr>
      <w:r>
        <w:rPr>
          <w:lang w:val="nl-NL"/>
        </w:rPr>
        <w:t>MF: Giá trị ký quỹ tối thiểu xác định cho một tháng đáo hạn HĐTL (giá trị này không được xác định tại ngày giao dịch cuối cùng)</w:t>
      </w:r>
    </w:p>
    <w:p w:rsidR="00AE3BA7" w:rsidRPr="00AE3BA7" w:rsidRDefault="001E2084" w:rsidP="00AE3BA7">
      <w:pPr>
        <w:spacing w:line="276" w:lineRule="auto"/>
        <w:ind w:firstLine="709"/>
        <w:rPr>
          <w:rFonts w:eastAsiaTheme="minorHAnsi"/>
          <w:color w:val="auto"/>
          <w:lang w:val="en-US" w:eastAsia="en-US"/>
        </w:rPr>
      </w:pPr>
      <w:r>
        <w:rPr>
          <w:lang w:val="nl-NL"/>
        </w:rPr>
        <w:t>5.2</w:t>
      </w:r>
      <w:r w:rsidR="00ED1BCB">
        <w:rPr>
          <w:lang w:val="nl-NL"/>
        </w:rPr>
        <w:t xml:space="preserve">. </w:t>
      </w:r>
      <w:r w:rsidR="00AE3BA7" w:rsidRPr="00AE3BA7">
        <w:rPr>
          <w:rFonts w:eastAsiaTheme="minorHAnsi"/>
          <w:color w:val="auto"/>
          <w:lang w:val="en-US" w:eastAsia="en-US"/>
        </w:rPr>
        <w:t>Giá trị ký quỹ tối thiểu cho một tháng đáo hạn hợp đồng tương lai được xác định theo công thức sau:</w:t>
      </w:r>
    </w:p>
    <w:p w:rsidR="00AE3BA7" w:rsidRPr="00AE3BA7" w:rsidRDefault="00AE3BA7" w:rsidP="00AE3BA7">
      <w:pPr>
        <w:spacing w:after="120" w:line="276" w:lineRule="auto"/>
        <w:ind w:firstLine="709"/>
        <w:jc w:val="center"/>
        <w:rPr>
          <w:rFonts w:eastAsiaTheme="minorHAnsi"/>
          <w:i/>
          <w:color w:val="auto"/>
          <w:vertAlign w:val="subscript"/>
          <w:lang w:val="en-US" w:eastAsia="en-US"/>
        </w:rPr>
      </w:pPr>
      <w:r w:rsidRPr="00AE3BA7">
        <w:rPr>
          <w:rFonts w:eastAsiaTheme="minorHAnsi"/>
          <w:i/>
          <w:color w:val="auto"/>
          <w:lang w:val="en-US" w:eastAsia="en-US"/>
        </w:rPr>
        <w:t>Giá trị ký quỹ tối thiểu trên một hợp đồng = R</w:t>
      </w:r>
      <w:r w:rsidRPr="00AE3BA7">
        <w:rPr>
          <w:rFonts w:eastAsiaTheme="minorHAnsi"/>
          <w:i/>
          <w:color w:val="auto"/>
          <w:lang w:val="en-US" w:eastAsia="en-US"/>
        </w:rPr>
        <w:softHyphen/>
        <w:t xml:space="preserve"> x M x S</w:t>
      </w:r>
      <w:r w:rsidRPr="00AE3BA7">
        <w:rPr>
          <w:rFonts w:eastAsiaTheme="minorHAnsi"/>
          <w:i/>
          <w:color w:val="auto"/>
          <w:vertAlign w:val="subscript"/>
          <w:lang w:val="en-US" w:eastAsia="en-US"/>
        </w:rPr>
        <w:t>t</w:t>
      </w:r>
    </w:p>
    <w:p w:rsidR="00AE3BA7" w:rsidRPr="00AE3BA7" w:rsidRDefault="00AE3BA7" w:rsidP="00AE3BA7">
      <w:pPr>
        <w:spacing w:after="120" w:line="276" w:lineRule="auto"/>
        <w:ind w:firstLine="709"/>
        <w:rPr>
          <w:rFonts w:eastAsiaTheme="minorHAnsi"/>
          <w:color w:val="auto"/>
          <w:lang w:val="en-US" w:eastAsia="en-US"/>
        </w:rPr>
      </w:pPr>
      <w:r w:rsidRPr="00AE3BA7">
        <w:rPr>
          <w:rFonts w:eastAsiaTheme="minorHAnsi"/>
          <w:color w:val="auto"/>
          <w:lang w:val="en-US" w:eastAsia="en-US"/>
        </w:rPr>
        <w:t>Trong đó:</w:t>
      </w:r>
    </w:p>
    <w:p w:rsidR="00AE3BA7" w:rsidRPr="00AE3BA7" w:rsidRDefault="00AE3BA7" w:rsidP="00AE3BA7">
      <w:pPr>
        <w:spacing w:after="120" w:line="276" w:lineRule="auto"/>
        <w:ind w:firstLine="709"/>
        <w:rPr>
          <w:rFonts w:eastAsiaTheme="minorHAnsi"/>
          <w:color w:val="auto"/>
          <w:lang w:val="en-US" w:eastAsia="en-US"/>
        </w:rPr>
      </w:pPr>
      <w:r w:rsidRPr="00AE3BA7">
        <w:rPr>
          <w:rFonts w:eastAsiaTheme="minorHAnsi"/>
          <w:color w:val="auto"/>
          <w:lang w:val="en-US" w:eastAsia="en-US"/>
        </w:rPr>
        <w:t xml:space="preserve">R: Trung bình cộng (đối với sản phẩm có thanh khoản) hoặc trung vị (sản phẩm không có tính thanh khoản) của tập hợp các giá trị được xác định theo công thức: </w:t>
      </w:r>
    </w:p>
    <w:p w:rsidR="00AE3BA7" w:rsidRPr="00AE3BA7" w:rsidRDefault="00AE3BA7" w:rsidP="00AE3BA7">
      <w:pPr>
        <w:spacing w:after="120" w:line="276" w:lineRule="auto"/>
        <w:ind w:firstLine="709"/>
        <w:jc w:val="center"/>
        <w:rPr>
          <w:rFonts w:eastAsiaTheme="minorHAnsi"/>
          <w:i/>
          <w:color w:val="auto"/>
          <w:lang w:val="en-US" w:eastAsia="en-US"/>
        </w:rPr>
      </w:pPr>
      <w:r w:rsidRPr="00AE3BA7">
        <w:rPr>
          <w:rFonts w:eastAsiaTheme="minorHAnsi"/>
          <w:i/>
          <w:color w:val="auto"/>
          <w:lang w:val="en-US" w:eastAsia="en-US"/>
        </w:rPr>
        <w:t>(Giá chào bán thấp nhất – Giá chào mua cao nhất)/(Giá chào bán thấp nhất + Giá chào mua cao nhất)</w:t>
      </w:r>
    </w:p>
    <w:p w:rsidR="00AE3BA7" w:rsidRPr="00AE3BA7" w:rsidRDefault="00AE3BA7" w:rsidP="00AE3BA7">
      <w:pPr>
        <w:spacing w:after="120" w:line="276" w:lineRule="auto"/>
        <w:ind w:firstLine="709"/>
        <w:rPr>
          <w:rFonts w:eastAsiaTheme="minorHAnsi"/>
          <w:color w:val="auto"/>
          <w:lang w:val="en-US" w:eastAsia="en-US"/>
        </w:rPr>
      </w:pPr>
      <w:r w:rsidRPr="00AE3BA7">
        <w:rPr>
          <w:rFonts w:eastAsiaTheme="minorHAnsi"/>
          <w:color w:val="auto"/>
          <w:lang w:val="en-US" w:eastAsia="en-US"/>
        </w:rPr>
        <w:t>Giá chào bán thấp nhất và giá chào mua cao nhất của từng giao dịch được khớp lệnh</w:t>
      </w:r>
      <w:r w:rsidRPr="00AE3BA7">
        <w:rPr>
          <w:rFonts w:eastAsiaTheme="minorHAnsi"/>
          <w:color w:val="FF0000"/>
          <w:lang w:val="en-US" w:eastAsia="en-US"/>
        </w:rPr>
        <w:t xml:space="preserve"> </w:t>
      </w:r>
      <w:r w:rsidRPr="00AE3BA7">
        <w:rPr>
          <w:rFonts w:eastAsiaTheme="minorHAnsi"/>
          <w:color w:val="auto"/>
          <w:lang w:val="en-US" w:eastAsia="en-US"/>
        </w:rPr>
        <w:t>được xác định theo từng giao dịch trong khoảng thời gian tối thiểu 252 ngày giao dịch liền trước ngày tính toán.</w:t>
      </w:r>
    </w:p>
    <w:p w:rsidR="00AE3BA7" w:rsidRPr="00AE3BA7" w:rsidRDefault="00AE3BA7" w:rsidP="00AE3BA7">
      <w:pPr>
        <w:spacing w:after="120" w:line="276" w:lineRule="auto"/>
        <w:ind w:firstLine="709"/>
        <w:rPr>
          <w:rFonts w:eastAsiaTheme="minorHAnsi"/>
          <w:color w:val="auto"/>
          <w:lang w:val="en-US" w:eastAsia="en-US"/>
        </w:rPr>
      </w:pPr>
      <w:r w:rsidRPr="00AE3BA7">
        <w:rPr>
          <w:rFonts w:eastAsiaTheme="minorHAnsi"/>
          <w:color w:val="auto"/>
          <w:lang w:val="en-US" w:eastAsia="en-US"/>
        </w:rPr>
        <w:t>M: Hệ số nhân hợp đồng</w:t>
      </w:r>
    </w:p>
    <w:p w:rsidR="00AE3BA7" w:rsidRPr="00AE3BA7" w:rsidRDefault="00AE3BA7" w:rsidP="00AE3BA7">
      <w:pPr>
        <w:spacing w:after="120" w:line="276" w:lineRule="auto"/>
        <w:ind w:firstLine="709"/>
        <w:rPr>
          <w:rFonts w:eastAsiaTheme="minorHAnsi"/>
          <w:color w:val="auto"/>
          <w:lang w:val="en-US" w:eastAsia="en-US"/>
        </w:rPr>
      </w:pPr>
      <w:r w:rsidRPr="00AE3BA7">
        <w:rPr>
          <w:rFonts w:eastAsiaTheme="minorHAnsi"/>
          <w:color w:val="auto"/>
          <w:lang w:val="en-US" w:eastAsia="en-US"/>
        </w:rPr>
        <w:t>S</w:t>
      </w:r>
      <w:r w:rsidRPr="00AE3BA7">
        <w:rPr>
          <w:rFonts w:eastAsiaTheme="minorHAnsi"/>
          <w:color w:val="auto"/>
          <w:vertAlign w:val="subscript"/>
          <w:lang w:val="en-US" w:eastAsia="en-US"/>
        </w:rPr>
        <w:t>t</w:t>
      </w:r>
      <w:r w:rsidRPr="00AE3BA7">
        <w:rPr>
          <w:rFonts w:eastAsiaTheme="minorHAnsi"/>
          <w:color w:val="auto"/>
          <w:lang w:val="en-US" w:eastAsia="en-US"/>
        </w:rPr>
        <w:t>: Giá của tài sản cơ sở tại ngày tính toán</w:t>
      </w:r>
    </w:p>
    <w:p w:rsidR="00ED1BCB" w:rsidRPr="008C6F7F" w:rsidRDefault="00A848EB" w:rsidP="00ED1BCB">
      <w:pPr>
        <w:spacing w:line="276" w:lineRule="auto"/>
        <w:ind w:firstLine="709"/>
        <w:rPr>
          <w:b/>
          <w:lang w:val="nl-NL"/>
        </w:rPr>
      </w:pPr>
      <w:r>
        <w:rPr>
          <w:b/>
          <w:lang w:val="nl-NL"/>
        </w:rPr>
        <w:t>6</w:t>
      </w:r>
      <w:r w:rsidR="00ED1BCB" w:rsidRPr="008C6F7F">
        <w:rPr>
          <w:b/>
          <w:lang w:val="nl-NL"/>
        </w:rPr>
        <w:t>. Ký quỹ yêu cầu (</w:t>
      </w:r>
      <w:r w:rsidR="00102A6A">
        <w:rPr>
          <w:b/>
          <w:lang w:val="nl-NL"/>
        </w:rPr>
        <w:t>MR</w:t>
      </w:r>
      <w:r w:rsidR="00ED1BCB" w:rsidRPr="008C6F7F">
        <w:rPr>
          <w:b/>
          <w:lang w:val="nl-NL"/>
        </w:rPr>
        <w:t>)</w:t>
      </w:r>
    </w:p>
    <w:p w:rsidR="00ED1BCB" w:rsidRDefault="001E2084" w:rsidP="00ED1BCB">
      <w:pPr>
        <w:spacing w:line="276" w:lineRule="auto"/>
        <w:ind w:firstLine="709"/>
        <w:rPr>
          <w:color w:val="auto"/>
          <w:lang w:val="vi-VN"/>
        </w:rPr>
      </w:pPr>
      <w:r>
        <w:rPr>
          <w:color w:val="auto"/>
          <w:lang w:val="nl-NL"/>
        </w:rPr>
        <w:t>6.1</w:t>
      </w:r>
      <w:r w:rsidR="00ED1BCB" w:rsidRPr="00D8664C">
        <w:rPr>
          <w:color w:val="auto"/>
          <w:lang w:val="nl-NL"/>
        </w:rPr>
        <w:t xml:space="preserve">. Ký quỹ yêu cầu </w:t>
      </w:r>
      <w:r w:rsidR="00ED1BCB">
        <w:rPr>
          <w:color w:val="auto"/>
          <w:lang w:val="nl-NL"/>
        </w:rPr>
        <w:t xml:space="preserve">được xác định theo công thức </w:t>
      </w:r>
      <w:r w:rsidR="00ED1BCB" w:rsidRPr="00D8664C">
        <w:rPr>
          <w:color w:val="auto"/>
          <w:lang w:val="vi-VN"/>
        </w:rPr>
        <w:t>sau:</w:t>
      </w:r>
    </w:p>
    <w:p w:rsidR="00ED1BCB" w:rsidRDefault="00ED1BCB" w:rsidP="00ED1BCB">
      <w:pPr>
        <w:spacing w:line="276" w:lineRule="auto"/>
        <w:ind w:firstLine="709"/>
        <w:jc w:val="center"/>
        <w:rPr>
          <w:color w:val="auto"/>
          <w:lang w:val="en-US"/>
        </w:rPr>
      </w:pPr>
      <w:r>
        <w:rPr>
          <w:color w:val="auto"/>
          <w:lang w:val="en-US"/>
        </w:rPr>
        <w:t>MR = Max (ΣPgm,0)</w:t>
      </w:r>
    </w:p>
    <w:p w:rsidR="00ED1BCB" w:rsidRPr="00A848EB" w:rsidRDefault="00ED1BCB" w:rsidP="00ED1BCB">
      <w:pPr>
        <w:spacing w:line="276" w:lineRule="auto"/>
        <w:ind w:firstLine="709"/>
        <w:jc w:val="left"/>
        <w:rPr>
          <w:i/>
          <w:color w:val="auto"/>
          <w:lang w:val="en-US"/>
        </w:rPr>
      </w:pPr>
      <w:r w:rsidRPr="00A848EB">
        <w:rPr>
          <w:i/>
          <w:color w:val="auto"/>
          <w:lang w:val="en-US"/>
        </w:rPr>
        <w:t xml:space="preserve">Trong đó: </w:t>
      </w:r>
    </w:p>
    <w:p w:rsidR="00ED1BCB" w:rsidRPr="00350321" w:rsidRDefault="00ED1BCB" w:rsidP="00ED1BCB">
      <w:pPr>
        <w:spacing w:line="276" w:lineRule="auto"/>
        <w:ind w:firstLine="709"/>
        <w:jc w:val="left"/>
        <w:rPr>
          <w:color w:val="auto"/>
          <w:lang w:val="en-US"/>
        </w:rPr>
      </w:pPr>
      <w:r>
        <w:rPr>
          <w:color w:val="auto"/>
          <w:lang w:val="en-US"/>
        </w:rPr>
        <w:t>MR: Ký quỹ yêu cầu đối với một tài khoản nhà đầu tư</w:t>
      </w:r>
      <w:r w:rsidR="00A848EB">
        <w:rPr>
          <w:color w:val="auto"/>
          <w:lang w:val="en-US"/>
        </w:rPr>
        <w:t>, thành viên bù trừ</w:t>
      </w:r>
      <w:r>
        <w:rPr>
          <w:color w:val="auto"/>
          <w:lang w:val="en-US"/>
        </w:rPr>
        <w:t xml:space="preserve"> </w:t>
      </w:r>
    </w:p>
    <w:p w:rsidR="00ED1BCB" w:rsidRDefault="00ED1BCB" w:rsidP="00ED1BCB">
      <w:pPr>
        <w:spacing w:line="276" w:lineRule="auto"/>
        <w:ind w:firstLine="709"/>
        <w:rPr>
          <w:color w:val="auto"/>
          <w:lang w:val="en-US"/>
        </w:rPr>
      </w:pPr>
      <w:r>
        <w:rPr>
          <w:color w:val="auto"/>
          <w:lang w:val="en-US"/>
        </w:rPr>
        <w:t xml:space="preserve">Pgm: Giá trị ký quỹ của các nhóm tài sản cơ sở được xác định theo công thức tại điểm b khoản này </w:t>
      </w:r>
    </w:p>
    <w:p w:rsidR="00ED1BCB" w:rsidRDefault="001E2084" w:rsidP="00ED1BCB">
      <w:pPr>
        <w:spacing w:line="276" w:lineRule="auto"/>
        <w:ind w:firstLine="709"/>
        <w:rPr>
          <w:color w:val="auto"/>
          <w:lang w:val="en-US"/>
        </w:rPr>
      </w:pPr>
      <w:r>
        <w:rPr>
          <w:color w:val="auto"/>
          <w:lang w:val="en-US"/>
        </w:rPr>
        <w:t>6.2</w:t>
      </w:r>
      <w:r w:rsidR="00ED1BCB">
        <w:rPr>
          <w:color w:val="auto"/>
          <w:lang w:val="en-US"/>
        </w:rPr>
        <w:t>. Giá trị ký quỹ xác định cho một nhóm tài sản cơ sở xác định theo công thức sau:</w:t>
      </w:r>
    </w:p>
    <w:p w:rsidR="00ED1BCB" w:rsidRDefault="00ED1BCB" w:rsidP="00ED1BCB">
      <w:pPr>
        <w:spacing w:line="276" w:lineRule="auto"/>
        <w:ind w:firstLine="709"/>
        <w:jc w:val="center"/>
        <w:rPr>
          <w:color w:val="auto"/>
          <w:lang w:val="en-US"/>
        </w:rPr>
      </w:pPr>
      <w:r>
        <w:rPr>
          <w:color w:val="auto"/>
          <w:lang w:val="en-US"/>
        </w:rPr>
        <w:t>Pgm = Max ((R</w:t>
      </w:r>
      <w:r>
        <w:rPr>
          <w:color w:val="auto"/>
          <w:vertAlign w:val="subscript"/>
          <w:lang w:val="en-US"/>
        </w:rPr>
        <w:t>m</w:t>
      </w:r>
      <w:r>
        <w:rPr>
          <w:color w:val="auto"/>
          <w:lang w:val="en-US"/>
        </w:rPr>
        <w:t xml:space="preserve">  + S</w:t>
      </w:r>
      <w:r>
        <w:rPr>
          <w:color w:val="auto"/>
          <w:vertAlign w:val="subscript"/>
          <w:lang w:val="en-US"/>
        </w:rPr>
        <w:t>m</w:t>
      </w:r>
      <w:r>
        <w:rPr>
          <w:color w:val="auto"/>
          <w:lang w:val="en-US"/>
        </w:rPr>
        <w:t xml:space="preserve"> + D</w:t>
      </w:r>
      <w:r>
        <w:rPr>
          <w:color w:val="auto"/>
          <w:vertAlign w:val="subscript"/>
          <w:lang w:val="en-US"/>
        </w:rPr>
        <w:t>m</w:t>
      </w:r>
      <w:r>
        <w:rPr>
          <w:color w:val="auto"/>
          <w:lang w:val="en-US"/>
        </w:rPr>
        <w:t>), MM)</w:t>
      </w:r>
    </w:p>
    <w:p w:rsidR="00ED1BCB" w:rsidRDefault="00ED1BCB" w:rsidP="00ED1BCB">
      <w:pPr>
        <w:spacing w:line="276" w:lineRule="auto"/>
        <w:ind w:firstLine="709"/>
        <w:jc w:val="left"/>
        <w:rPr>
          <w:color w:val="auto"/>
          <w:lang w:val="en-US"/>
        </w:rPr>
      </w:pPr>
      <w:r>
        <w:rPr>
          <w:color w:val="auto"/>
          <w:lang w:val="en-US"/>
        </w:rPr>
        <w:t xml:space="preserve">Trong đó: </w:t>
      </w:r>
    </w:p>
    <w:p w:rsidR="00ED1BCB" w:rsidRDefault="00ED1BCB" w:rsidP="00ED1BCB">
      <w:pPr>
        <w:spacing w:line="276" w:lineRule="auto"/>
        <w:ind w:firstLine="709"/>
        <w:jc w:val="left"/>
        <w:rPr>
          <w:color w:val="auto"/>
          <w:lang w:val="en-US"/>
        </w:rPr>
      </w:pPr>
      <w:r>
        <w:rPr>
          <w:color w:val="auto"/>
          <w:lang w:val="en-US"/>
        </w:rPr>
        <w:t>- R</w:t>
      </w:r>
      <w:r>
        <w:rPr>
          <w:color w:val="auto"/>
          <w:vertAlign w:val="subscript"/>
          <w:lang w:val="en-US"/>
        </w:rPr>
        <w:t>m</w:t>
      </w:r>
      <w:r>
        <w:rPr>
          <w:color w:val="auto"/>
          <w:lang w:val="en-US"/>
        </w:rPr>
        <w:t xml:space="preserve">: Ký quỹ rủi ro </w:t>
      </w:r>
    </w:p>
    <w:p w:rsidR="00ED1BCB" w:rsidRDefault="00ED1BCB" w:rsidP="00ED1BCB">
      <w:pPr>
        <w:spacing w:line="276" w:lineRule="auto"/>
        <w:ind w:firstLine="709"/>
        <w:jc w:val="left"/>
        <w:rPr>
          <w:color w:val="auto"/>
          <w:lang w:val="en-US"/>
        </w:rPr>
      </w:pPr>
      <w:r>
        <w:rPr>
          <w:color w:val="auto"/>
          <w:lang w:val="en-US"/>
        </w:rPr>
        <w:t>- S</w:t>
      </w:r>
      <w:r>
        <w:rPr>
          <w:color w:val="auto"/>
          <w:vertAlign w:val="subscript"/>
          <w:lang w:val="en-US"/>
        </w:rPr>
        <w:t>m</w:t>
      </w:r>
      <w:r>
        <w:rPr>
          <w:color w:val="auto"/>
          <w:lang w:val="en-US"/>
        </w:rPr>
        <w:t>: Ký quỹ song hành</w:t>
      </w:r>
    </w:p>
    <w:p w:rsidR="00ED1BCB" w:rsidRDefault="00ED1BCB" w:rsidP="00ED1BCB">
      <w:pPr>
        <w:spacing w:line="276" w:lineRule="auto"/>
        <w:ind w:firstLine="709"/>
        <w:rPr>
          <w:color w:val="auto"/>
          <w:lang w:val="en-US"/>
        </w:rPr>
      </w:pPr>
      <w:r>
        <w:rPr>
          <w:color w:val="auto"/>
          <w:lang w:val="en-US"/>
        </w:rPr>
        <w:lastRenderedPageBreak/>
        <w:t>- D</w:t>
      </w:r>
      <w:r>
        <w:rPr>
          <w:color w:val="auto"/>
          <w:vertAlign w:val="subscript"/>
          <w:lang w:val="en-US"/>
        </w:rPr>
        <w:t>m</w:t>
      </w:r>
      <w:r>
        <w:rPr>
          <w:color w:val="auto"/>
          <w:lang w:val="en-US"/>
        </w:rPr>
        <w:t xml:space="preserve">: Ký quỹ chuyển giao (giá trị này được tính toán tại ngày giao dịch cuối cùng, ngày làm việc liền sau ngày giao dịch cuối cùng của HĐTL và </w:t>
      </w:r>
      <w:r w:rsidRPr="00D8664C">
        <w:rPr>
          <w:color w:val="auto"/>
          <w:lang w:val="nl-NL"/>
        </w:rPr>
        <w:t>chỉ áp dụng đối với HĐTL chưa được nộp trái phiếu chuyển giao để thực hiện nghĩa vụ thanh toán).</w:t>
      </w:r>
    </w:p>
    <w:p w:rsidR="00E975F8" w:rsidRDefault="00ED1BCB" w:rsidP="005E62C8">
      <w:pPr>
        <w:widowControl w:val="0"/>
        <w:spacing w:line="276" w:lineRule="auto"/>
        <w:ind w:firstLine="709"/>
      </w:pPr>
      <w:r>
        <w:rPr>
          <w:color w:val="auto"/>
          <w:lang w:val="en-US"/>
        </w:rPr>
        <w:t xml:space="preserve">- MM: </w:t>
      </w:r>
      <w:r w:rsidR="008C6F7F">
        <w:rPr>
          <w:color w:val="auto"/>
          <w:lang w:val="en-US"/>
        </w:rPr>
        <w:t>K</w:t>
      </w:r>
      <w:r>
        <w:rPr>
          <w:color w:val="auto"/>
          <w:lang w:val="en-US"/>
        </w:rPr>
        <w:t>ý quỹ tối thiểu</w:t>
      </w:r>
      <w:r w:rsidR="00A60505">
        <w:rPr>
          <w:color w:val="auto"/>
          <w:lang w:val="en-US"/>
        </w:rPr>
        <w:t>.</w:t>
      </w:r>
    </w:p>
    <w:p w:rsidR="00E975F8" w:rsidRDefault="00E975F8"/>
    <w:p w:rsidR="00E975F8" w:rsidRDefault="00E975F8"/>
    <w:p w:rsidR="00DD581D" w:rsidRDefault="00DD581D"/>
    <w:sectPr w:rsidR="00DD581D" w:rsidSect="009E6218">
      <w:headerReference w:type="default" r:id="rId6"/>
      <w:pgSz w:w="11907" w:h="16840" w:code="9"/>
      <w:pgMar w:top="1134" w:right="851" w:bottom="1134" w:left="1701" w:header="68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BB7" w:rsidRDefault="00422BB7" w:rsidP="00797347">
      <w:pPr>
        <w:spacing w:before="0"/>
      </w:pPr>
      <w:r>
        <w:separator/>
      </w:r>
    </w:p>
  </w:endnote>
  <w:endnote w:type="continuationSeparator" w:id="0">
    <w:p w:rsidR="00422BB7" w:rsidRDefault="00422BB7" w:rsidP="0079734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BB7" w:rsidRDefault="00422BB7" w:rsidP="00797347">
      <w:pPr>
        <w:spacing w:before="0"/>
      </w:pPr>
      <w:r>
        <w:separator/>
      </w:r>
    </w:p>
  </w:footnote>
  <w:footnote w:type="continuationSeparator" w:id="0">
    <w:p w:rsidR="00422BB7" w:rsidRDefault="00422BB7" w:rsidP="00797347">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5272439"/>
      <w:docPartObj>
        <w:docPartGallery w:val="Page Numbers (Top of Page)"/>
        <w:docPartUnique/>
      </w:docPartObj>
    </w:sdtPr>
    <w:sdtEndPr>
      <w:rPr>
        <w:noProof/>
        <w:sz w:val="24"/>
      </w:rPr>
    </w:sdtEndPr>
    <w:sdtContent>
      <w:p w:rsidR="00797347" w:rsidRPr="00F47468" w:rsidRDefault="00797347">
        <w:pPr>
          <w:pStyle w:val="Header"/>
          <w:jc w:val="center"/>
          <w:rPr>
            <w:sz w:val="24"/>
          </w:rPr>
        </w:pPr>
        <w:r w:rsidRPr="00F47468">
          <w:rPr>
            <w:sz w:val="24"/>
          </w:rPr>
          <w:fldChar w:fldCharType="begin"/>
        </w:r>
        <w:r w:rsidRPr="00F47468">
          <w:rPr>
            <w:sz w:val="24"/>
          </w:rPr>
          <w:instrText xml:space="preserve"> PAGE   \* MERGEFORMAT </w:instrText>
        </w:r>
        <w:r w:rsidRPr="00F47468">
          <w:rPr>
            <w:sz w:val="24"/>
          </w:rPr>
          <w:fldChar w:fldCharType="separate"/>
        </w:r>
        <w:r w:rsidR="005C1D20">
          <w:rPr>
            <w:noProof/>
            <w:sz w:val="24"/>
          </w:rPr>
          <w:t>8</w:t>
        </w:r>
        <w:r w:rsidRPr="00F47468">
          <w:rPr>
            <w:noProof/>
            <w:sz w:val="24"/>
          </w:rPr>
          <w:fldChar w:fldCharType="end"/>
        </w:r>
      </w:p>
    </w:sdtContent>
  </w:sdt>
  <w:p w:rsidR="00797347" w:rsidRDefault="0079734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BCB"/>
    <w:rsid w:val="0004765D"/>
    <w:rsid w:val="00102A6A"/>
    <w:rsid w:val="00131535"/>
    <w:rsid w:val="00142558"/>
    <w:rsid w:val="00190DE8"/>
    <w:rsid w:val="001E2084"/>
    <w:rsid w:val="00204B97"/>
    <w:rsid w:val="002434A8"/>
    <w:rsid w:val="0027010F"/>
    <w:rsid w:val="00280782"/>
    <w:rsid w:val="002B5857"/>
    <w:rsid w:val="00316E24"/>
    <w:rsid w:val="00337608"/>
    <w:rsid w:val="0035518E"/>
    <w:rsid w:val="00390C0C"/>
    <w:rsid w:val="003E6E5A"/>
    <w:rsid w:val="00400520"/>
    <w:rsid w:val="00422BB7"/>
    <w:rsid w:val="00432DA9"/>
    <w:rsid w:val="004B23A0"/>
    <w:rsid w:val="00551BB1"/>
    <w:rsid w:val="005C1D20"/>
    <w:rsid w:val="005C4752"/>
    <w:rsid w:val="005E62C8"/>
    <w:rsid w:val="006162E4"/>
    <w:rsid w:val="006E351B"/>
    <w:rsid w:val="006E59AB"/>
    <w:rsid w:val="00705E93"/>
    <w:rsid w:val="00710425"/>
    <w:rsid w:val="007837A6"/>
    <w:rsid w:val="00797347"/>
    <w:rsid w:val="007A2A1D"/>
    <w:rsid w:val="007B3C85"/>
    <w:rsid w:val="007E325B"/>
    <w:rsid w:val="00825643"/>
    <w:rsid w:val="00862B13"/>
    <w:rsid w:val="008C6F7F"/>
    <w:rsid w:val="009A7AC6"/>
    <w:rsid w:val="009E6218"/>
    <w:rsid w:val="00A05A87"/>
    <w:rsid w:val="00A12F67"/>
    <w:rsid w:val="00A375A8"/>
    <w:rsid w:val="00A51EBE"/>
    <w:rsid w:val="00A60505"/>
    <w:rsid w:val="00A848EB"/>
    <w:rsid w:val="00A968F0"/>
    <w:rsid w:val="00AB3421"/>
    <w:rsid w:val="00AB697D"/>
    <w:rsid w:val="00AE3BA7"/>
    <w:rsid w:val="00B86719"/>
    <w:rsid w:val="00C138DF"/>
    <w:rsid w:val="00C20F70"/>
    <w:rsid w:val="00C67357"/>
    <w:rsid w:val="00C86B96"/>
    <w:rsid w:val="00CB5D59"/>
    <w:rsid w:val="00D06895"/>
    <w:rsid w:val="00D55889"/>
    <w:rsid w:val="00DD581D"/>
    <w:rsid w:val="00E27597"/>
    <w:rsid w:val="00E30D8F"/>
    <w:rsid w:val="00E975F8"/>
    <w:rsid w:val="00EB0B1E"/>
    <w:rsid w:val="00ED1BCB"/>
    <w:rsid w:val="00EE5C99"/>
    <w:rsid w:val="00EE66EF"/>
    <w:rsid w:val="00F47468"/>
    <w:rsid w:val="00FC15EC"/>
    <w:rsid w:val="00FC4A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3182C"/>
  <w15:chartTrackingRefBased/>
  <w15:docId w15:val="{9C7F0A14-F4C0-4A17-9A9F-E37FCA8B6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138DF"/>
    <w:pPr>
      <w:spacing w:before="120" w:after="0" w:line="240" w:lineRule="auto"/>
      <w:ind w:firstLine="567"/>
      <w:jc w:val="both"/>
    </w:pPr>
    <w:rPr>
      <w:rFonts w:ascii="Times New Roman" w:eastAsia="Times New Roman" w:hAnsi="Times New Roman" w:cs="Times New Roman"/>
      <w:color w:val="000000"/>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06895"/>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6895"/>
    <w:rPr>
      <w:rFonts w:ascii="Segoe UI" w:eastAsia="Times New Roman" w:hAnsi="Segoe UI" w:cs="Segoe UI"/>
      <w:color w:val="000000"/>
      <w:sz w:val="18"/>
      <w:szCs w:val="18"/>
      <w:lang w:eastAsia="en-GB"/>
    </w:rPr>
  </w:style>
  <w:style w:type="paragraph" w:styleId="CommentText">
    <w:name w:val="annotation text"/>
    <w:basedOn w:val="Normal"/>
    <w:link w:val="CommentTextChar"/>
    <w:uiPriority w:val="99"/>
    <w:semiHidden/>
    <w:unhideWhenUsed/>
    <w:rsid w:val="0027010F"/>
    <w:rPr>
      <w:sz w:val="20"/>
      <w:szCs w:val="20"/>
    </w:rPr>
  </w:style>
  <w:style w:type="character" w:customStyle="1" w:styleId="CommentTextChar">
    <w:name w:val="Comment Text Char"/>
    <w:basedOn w:val="DefaultParagraphFont"/>
    <w:link w:val="CommentText"/>
    <w:uiPriority w:val="99"/>
    <w:semiHidden/>
    <w:rsid w:val="0027010F"/>
    <w:rPr>
      <w:rFonts w:ascii="Times New Roman" w:eastAsia="Times New Roman" w:hAnsi="Times New Roman" w:cs="Times New Roman"/>
      <w:color w:val="000000"/>
      <w:sz w:val="20"/>
      <w:szCs w:val="20"/>
      <w:lang w:eastAsia="en-GB"/>
    </w:rPr>
  </w:style>
  <w:style w:type="character" w:styleId="CommentReference">
    <w:name w:val="annotation reference"/>
    <w:unhideWhenUsed/>
    <w:rsid w:val="0027010F"/>
    <w:rPr>
      <w:sz w:val="16"/>
      <w:szCs w:val="16"/>
    </w:rPr>
  </w:style>
  <w:style w:type="paragraph" w:styleId="Header">
    <w:name w:val="header"/>
    <w:basedOn w:val="Normal"/>
    <w:link w:val="HeaderChar"/>
    <w:uiPriority w:val="99"/>
    <w:unhideWhenUsed/>
    <w:rsid w:val="00797347"/>
    <w:pPr>
      <w:tabs>
        <w:tab w:val="center" w:pos="4513"/>
        <w:tab w:val="right" w:pos="9026"/>
      </w:tabs>
      <w:spacing w:before="0"/>
    </w:pPr>
  </w:style>
  <w:style w:type="character" w:customStyle="1" w:styleId="HeaderChar">
    <w:name w:val="Header Char"/>
    <w:basedOn w:val="DefaultParagraphFont"/>
    <w:link w:val="Header"/>
    <w:uiPriority w:val="99"/>
    <w:rsid w:val="00797347"/>
    <w:rPr>
      <w:rFonts w:ascii="Times New Roman" w:eastAsia="Times New Roman" w:hAnsi="Times New Roman" w:cs="Times New Roman"/>
      <w:color w:val="000000"/>
      <w:sz w:val="28"/>
      <w:szCs w:val="28"/>
      <w:lang w:eastAsia="en-GB"/>
    </w:rPr>
  </w:style>
  <w:style w:type="paragraph" w:styleId="Footer">
    <w:name w:val="footer"/>
    <w:basedOn w:val="Normal"/>
    <w:link w:val="FooterChar"/>
    <w:uiPriority w:val="99"/>
    <w:unhideWhenUsed/>
    <w:rsid w:val="00797347"/>
    <w:pPr>
      <w:tabs>
        <w:tab w:val="center" w:pos="4513"/>
        <w:tab w:val="right" w:pos="9026"/>
      </w:tabs>
      <w:spacing w:before="0"/>
    </w:pPr>
  </w:style>
  <w:style w:type="character" w:customStyle="1" w:styleId="FooterChar">
    <w:name w:val="Footer Char"/>
    <w:basedOn w:val="DefaultParagraphFont"/>
    <w:link w:val="Footer"/>
    <w:uiPriority w:val="99"/>
    <w:rsid w:val="00797347"/>
    <w:rPr>
      <w:rFonts w:ascii="Times New Roman" w:eastAsia="Times New Roman" w:hAnsi="Times New Roman" w:cs="Times New Roman"/>
      <w:color w:val="000000"/>
      <w:sz w:val="28"/>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8</Pages>
  <Words>1687</Words>
  <Characters>9618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Gam</dc:creator>
  <cp:keywords/>
  <dc:description/>
  <cp:lastModifiedBy>Dang Gam</cp:lastModifiedBy>
  <cp:revision>25</cp:revision>
  <cp:lastPrinted>2024-04-25T05:44:00Z</cp:lastPrinted>
  <dcterms:created xsi:type="dcterms:W3CDTF">2024-04-20T10:15:00Z</dcterms:created>
  <dcterms:modified xsi:type="dcterms:W3CDTF">2024-04-25T08:13:00Z</dcterms:modified>
</cp:coreProperties>
</file>